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15" w:rsidRDefault="00377E15" w:rsidP="0092698C">
      <w:pPr>
        <w:rPr>
          <w:rFonts w:ascii="Arial" w:hAnsi="Arial" w:cs="Arial"/>
          <w:color w:val="002060"/>
          <w:sz w:val="20"/>
          <w:szCs w:val="20"/>
        </w:rPr>
      </w:pPr>
    </w:p>
    <w:p w:rsidR="00377E15" w:rsidRDefault="00377E15" w:rsidP="0092698C">
      <w:pPr>
        <w:rPr>
          <w:rFonts w:ascii="Arial" w:hAnsi="Arial" w:cs="Arial"/>
          <w:b/>
          <w:sz w:val="22"/>
          <w:szCs w:val="20"/>
        </w:rPr>
      </w:pPr>
    </w:p>
    <w:p w:rsidR="0092698C" w:rsidRPr="00F27AAF" w:rsidRDefault="0092698C" w:rsidP="0092698C">
      <w:pPr>
        <w:rPr>
          <w:rFonts w:ascii="Arial" w:hAnsi="Arial" w:cs="Arial"/>
          <w:b/>
          <w:sz w:val="22"/>
          <w:szCs w:val="20"/>
        </w:rPr>
      </w:pPr>
      <w:r w:rsidRPr="00F27AAF">
        <w:rPr>
          <w:rFonts w:ascii="Arial" w:hAnsi="Arial" w:cs="Arial"/>
          <w:b/>
          <w:sz w:val="22"/>
          <w:szCs w:val="20"/>
        </w:rPr>
        <w:t>Private to NHS Provider Referrals</w:t>
      </w:r>
      <w:r w:rsidR="00377E15">
        <w:rPr>
          <w:rFonts w:ascii="Arial" w:hAnsi="Arial" w:cs="Arial"/>
          <w:b/>
          <w:sz w:val="22"/>
          <w:szCs w:val="20"/>
        </w:rPr>
        <w:t xml:space="preserve"> Process</w:t>
      </w:r>
    </w:p>
    <w:p w:rsidR="0092698C" w:rsidRPr="0092698C" w:rsidRDefault="0092698C" w:rsidP="0092698C">
      <w:pPr>
        <w:rPr>
          <w:rFonts w:ascii="Arial" w:hAnsi="Arial" w:cs="Arial"/>
          <w:sz w:val="20"/>
          <w:szCs w:val="20"/>
        </w:rPr>
      </w:pPr>
    </w:p>
    <w:p w:rsidR="0092698C" w:rsidRDefault="0092698C" w:rsidP="0092698C">
      <w:pPr>
        <w:rPr>
          <w:rFonts w:ascii="Arial" w:hAnsi="Arial" w:cs="Arial"/>
          <w:sz w:val="20"/>
          <w:szCs w:val="20"/>
        </w:rPr>
      </w:pPr>
    </w:p>
    <w:p w:rsidR="00377E15" w:rsidRPr="0092698C" w:rsidRDefault="00377E15" w:rsidP="0092698C">
      <w:pPr>
        <w:rPr>
          <w:rFonts w:ascii="Arial" w:hAnsi="Arial" w:cs="Arial"/>
          <w:sz w:val="20"/>
          <w:szCs w:val="20"/>
        </w:rPr>
      </w:pPr>
    </w:p>
    <w:p w:rsidR="0092698C" w:rsidRPr="0063421D" w:rsidRDefault="0092698C" w:rsidP="0092698C">
      <w:pPr>
        <w:shd w:val="clear" w:color="auto" w:fill="FFFFFF"/>
        <w:rPr>
          <w:sz w:val="21"/>
          <w:szCs w:val="21"/>
        </w:rPr>
      </w:pPr>
      <w:r w:rsidRPr="0063421D">
        <w:rPr>
          <w:rFonts w:ascii="Arial" w:hAnsi="Arial" w:cs="Arial"/>
          <w:sz w:val="21"/>
          <w:szCs w:val="21"/>
        </w:rPr>
        <w:t xml:space="preserve">If patients have been seen outside of the NHS and wish to transfer/opt in to NHS care, then </w:t>
      </w:r>
      <w:r w:rsidR="0063421D" w:rsidRPr="0063421D">
        <w:rPr>
          <w:rFonts w:ascii="Arial" w:hAnsi="Arial" w:cs="Arial"/>
          <w:sz w:val="21"/>
          <w:szCs w:val="21"/>
        </w:rPr>
        <w:t xml:space="preserve">the clinician making the referral into the NHS service must ensure that they adhere to any local referral policies, processes and criteria. If the referring clinician is not aware of local arrangements </w:t>
      </w:r>
      <w:r w:rsidR="00BB70D1">
        <w:rPr>
          <w:rFonts w:ascii="Arial" w:hAnsi="Arial" w:cs="Arial"/>
          <w:sz w:val="21"/>
          <w:szCs w:val="21"/>
        </w:rPr>
        <w:t xml:space="preserve">(for example when seen out of area) </w:t>
      </w:r>
      <w:r w:rsidR="0063421D" w:rsidRPr="0063421D">
        <w:rPr>
          <w:rFonts w:ascii="Arial" w:hAnsi="Arial" w:cs="Arial"/>
          <w:sz w:val="21"/>
          <w:szCs w:val="21"/>
        </w:rPr>
        <w:t>then t</w:t>
      </w:r>
      <w:r w:rsidR="000D3D77" w:rsidRPr="0063421D">
        <w:rPr>
          <w:rFonts w:ascii="Arial" w:hAnsi="Arial" w:cs="Arial"/>
          <w:sz w:val="21"/>
          <w:szCs w:val="21"/>
        </w:rPr>
        <w:t xml:space="preserve">he default process is for </w:t>
      </w:r>
      <w:r w:rsidRPr="0063421D">
        <w:rPr>
          <w:rFonts w:ascii="Arial" w:hAnsi="Arial" w:cs="Arial"/>
          <w:sz w:val="21"/>
          <w:szCs w:val="21"/>
        </w:rPr>
        <w:t xml:space="preserve">patients </w:t>
      </w:r>
      <w:r w:rsidR="000D3D77" w:rsidRPr="0063421D">
        <w:rPr>
          <w:rFonts w:ascii="Arial" w:hAnsi="Arial" w:cs="Arial"/>
          <w:sz w:val="21"/>
          <w:szCs w:val="21"/>
        </w:rPr>
        <w:t xml:space="preserve">to be </w:t>
      </w:r>
      <w:r w:rsidRPr="0063421D">
        <w:rPr>
          <w:rFonts w:ascii="Arial" w:hAnsi="Arial" w:cs="Arial"/>
          <w:sz w:val="21"/>
          <w:szCs w:val="21"/>
        </w:rPr>
        <w:t xml:space="preserve">referred </w:t>
      </w:r>
      <w:r w:rsidR="000D3D77" w:rsidRPr="0063421D">
        <w:rPr>
          <w:rFonts w:ascii="Arial" w:hAnsi="Arial" w:cs="Arial"/>
          <w:sz w:val="21"/>
          <w:szCs w:val="21"/>
        </w:rPr>
        <w:t xml:space="preserve">back to their own </w:t>
      </w:r>
      <w:r w:rsidRPr="0063421D">
        <w:rPr>
          <w:rFonts w:ascii="Arial" w:hAnsi="Arial" w:cs="Arial"/>
          <w:sz w:val="21"/>
          <w:szCs w:val="21"/>
        </w:rPr>
        <w:t>GP</w:t>
      </w:r>
      <w:r w:rsidR="001A08AE" w:rsidRPr="0063421D">
        <w:rPr>
          <w:rFonts w:ascii="Arial" w:hAnsi="Arial" w:cs="Arial"/>
          <w:sz w:val="21"/>
          <w:szCs w:val="21"/>
        </w:rPr>
        <w:t xml:space="preserve"> </w:t>
      </w:r>
      <w:r w:rsidR="0063421D" w:rsidRPr="0063421D">
        <w:rPr>
          <w:rFonts w:ascii="Arial" w:hAnsi="Arial" w:cs="Arial"/>
          <w:sz w:val="21"/>
          <w:szCs w:val="21"/>
        </w:rPr>
        <w:t>for onward referral</w:t>
      </w:r>
      <w:r w:rsidR="000D3D77" w:rsidRPr="0063421D">
        <w:rPr>
          <w:rFonts w:ascii="Arial" w:hAnsi="Arial" w:cs="Arial"/>
          <w:sz w:val="21"/>
          <w:szCs w:val="21"/>
        </w:rPr>
        <w:t>.</w:t>
      </w:r>
      <w:r w:rsidRPr="0063421D">
        <w:rPr>
          <w:rFonts w:ascii="Arial" w:hAnsi="Arial" w:cs="Arial"/>
          <w:sz w:val="21"/>
          <w:szCs w:val="21"/>
        </w:rPr>
        <w:t xml:space="preserve"> </w:t>
      </w:r>
    </w:p>
    <w:p w:rsidR="0092698C" w:rsidRPr="0063421D" w:rsidRDefault="0092698C" w:rsidP="0092698C">
      <w:pPr>
        <w:shd w:val="clear" w:color="auto" w:fill="FFFFFF"/>
        <w:rPr>
          <w:sz w:val="21"/>
          <w:szCs w:val="21"/>
        </w:rPr>
      </w:pPr>
      <w:r w:rsidRPr="0063421D">
        <w:rPr>
          <w:rFonts w:ascii="Arial" w:hAnsi="Arial" w:cs="Arial"/>
          <w:sz w:val="21"/>
          <w:szCs w:val="21"/>
        </w:rPr>
        <w:t> </w:t>
      </w:r>
    </w:p>
    <w:p w:rsidR="00805678" w:rsidRPr="0063421D" w:rsidRDefault="0092698C" w:rsidP="00805678">
      <w:pPr>
        <w:shd w:val="clear" w:color="auto" w:fill="FFFFFF"/>
        <w:rPr>
          <w:rFonts w:ascii="Arial" w:hAnsi="Arial" w:cs="Arial"/>
          <w:sz w:val="21"/>
          <w:szCs w:val="21"/>
        </w:rPr>
      </w:pPr>
      <w:r w:rsidRPr="0063421D">
        <w:rPr>
          <w:rFonts w:ascii="Arial" w:hAnsi="Arial" w:cs="Arial"/>
          <w:sz w:val="21"/>
          <w:szCs w:val="21"/>
        </w:rPr>
        <w:t>Th</w:t>
      </w:r>
      <w:r w:rsidR="0063421D" w:rsidRPr="0063421D">
        <w:rPr>
          <w:rFonts w:ascii="Arial" w:hAnsi="Arial" w:cs="Arial"/>
          <w:sz w:val="21"/>
          <w:szCs w:val="21"/>
        </w:rPr>
        <w:t xml:space="preserve">is helps </w:t>
      </w:r>
      <w:r w:rsidRPr="0063421D">
        <w:rPr>
          <w:rFonts w:ascii="Arial" w:hAnsi="Arial" w:cs="Arial"/>
          <w:sz w:val="21"/>
          <w:szCs w:val="21"/>
        </w:rPr>
        <w:t xml:space="preserve">ensure equality of access for all Derbyshire patients and ensure that </w:t>
      </w:r>
      <w:r w:rsidR="00805678" w:rsidRPr="0063421D">
        <w:rPr>
          <w:rFonts w:ascii="Arial" w:hAnsi="Arial" w:cs="Arial"/>
          <w:sz w:val="21"/>
          <w:szCs w:val="21"/>
        </w:rPr>
        <w:t xml:space="preserve">where appropriate, patients go through the relevant </w:t>
      </w:r>
      <w:r w:rsidRPr="0063421D">
        <w:rPr>
          <w:rFonts w:ascii="Arial" w:hAnsi="Arial" w:cs="Arial"/>
          <w:sz w:val="21"/>
          <w:szCs w:val="21"/>
        </w:rPr>
        <w:t>referral processes, policies and criteria</w:t>
      </w:r>
      <w:r w:rsidR="00805678" w:rsidRPr="0063421D">
        <w:rPr>
          <w:rFonts w:ascii="Arial" w:hAnsi="Arial" w:cs="Arial"/>
          <w:sz w:val="21"/>
          <w:szCs w:val="21"/>
        </w:rPr>
        <w:t xml:space="preserve"> checks commissioned by the CCG.</w:t>
      </w:r>
    </w:p>
    <w:p w:rsidR="0092698C" w:rsidRPr="0063421D" w:rsidRDefault="00805678" w:rsidP="00805678">
      <w:pPr>
        <w:shd w:val="clear" w:color="auto" w:fill="FFFFFF"/>
        <w:rPr>
          <w:rFonts w:ascii="Arial" w:hAnsi="Arial" w:cs="Arial"/>
          <w:sz w:val="21"/>
          <w:szCs w:val="21"/>
        </w:rPr>
      </w:pPr>
      <w:r w:rsidRPr="0063421D">
        <w:rPr>
          <w:rFonts w:ascii="Arial" w:hAnsi="Arial" w:cs="Arial"/>
          <w:sz w:val="21"/>
          <w:szCs w:val="21"/>
        </w:rPr>
        <w:t xml:space="preserve"> </w:t>
      </w:r>
    </w:p>
    <w:p w:rsidR="001A08AE" w:rsidRPr="0063421D" w:rsidRDefault="0092698C" w:rsidP="0092698C">
      <w:pPr>
        <w:shd w:val="clear" w:color="auto" w:fill="FFFFFF"/>
        <w:rPr>
          <w:rFonts w:ascii="Arial" w:hAnsi="Arial" w:cs="Arial"/>
          <w:sz w:val="21"/>
          <w:szCs w:val="21"/>
        </w:rPr>
      </w:pPr>
      <w:r w:rsidRPr="0063421D">
        <w:rPr>
          <w:rFonts w:ascii="Arial" w:hAnsi="Arial" w:cs="Arial"/>
          <w:sz w:val="21"/>
          <w:szCs w:val="21"/>
        </w:rPr>
        <w:t>W</w:t>
      </w:r>
      <w:r w:rsidR="001A08AE" w:rsidRPr="0063421D">
        <w:rPr>
          <w:rFonts w:ascii="Arial" w:hAnsi="Arial" w:cs="Arial"/>
          <w:sz w:val="21"/>
          <w:szCs w:val="21"/>
        </w:rPr>
        <w:t xml:space="preserve">hilst we recognise that this </w:t>
      </w:r>
      <w:r w:rsidR="00F27AAF" w:rsidRPr="0063421D">
        <w:rPr>
          <w:rFonts w:ascii="Arial" w:hAnsi="Arial" w:cs="Arial"/>
          <w:sz w:val="21"/>
          <w:szCs w:val="21"/>
        </w:rPr>
        <w:t xml:space="preserve">approach </w:t>
      </w:r>
      <w:r w:rsidR="001A08AE" w:rsidRPr="0063421D">
        <w:rPr>
          <w:rFonts w:ascii="Arial" w:hAnsi="Arial" w:cs="Arial"/>
          <w:sz w:val="21"/>
          <w:szCs w:val="21"/>
        </w:rPr>
        <w:t xml:space="preserve">may </w:t>
      </w:r>
      <w:r w:rsidR="00F27AAF" w:rsidRPr="0063421D">
        <w:rPr>
          <w:rFonts w:ascii="Arial" w:hAnsi="Arial" w:cs="Arial"/>
          <w:sz w:val="21"/>
          <w:szCs w:val="21"/>
        </w:rPr>
        <w:t>have an e</w:t>
      </w:r>
      <w:r w:rsidR="001A08AE" w:rsidRPr="0063421D">
        <w:rPr>
          <w:rFonts w:ascii="Arial" w:hAnsi="Arial" w:cs="Arial"/>
          <w:sz w:val="21"/>
          <w:szCs w:val="21"/>
        </w:rPr>
        <w:t xml:space="preserve">ffect </w:t>
      </w:r>
      <w:r w:rsidR="00F27AAF" w:rsidRPr="0063421D">
        <w:rPr>
          <w:rFonts w:ascii="Arial" w:hAnsi="Arial" w:cs="Arial"/>
          <w:sz w:val="21"/>
          <w:szCs w:val="21"/>
        </w:rPr>
        <w:t xml:space="preserve">on </w:t>
      </w:r>
      <w:r w:rsidR="001A08AE" w:rsidRPr="0063421D">
        <w:rPr>
          <w:rFonts w:ascii="Arial" w:hAnsi="Arial" w:cs="Arial"/>
          <w:sz w:val="21"/>
          <w:szCs w:val="21"/>
        </w:rPr>
        <w:t>the workload of general practice, we do not expect t</w:t>
      </w:r>
      <w:r w:rsidR="00F27AAF" w:rsidRPr="0063421D">
        <w:rPr>
          <w:rFonts w:ascii="Arial" w:hAnsi="Arial" w:cs="Arial"/>
          <w:sz w:val="21"/>
          <w:szCs w:val="21"/>
        </w:rPr>
        <w:t xml:space="preserve">his to </w:t>
      </w:r>
      <w:r w:rsidR="001A08AE" w:rsidRPr="0063421D">
        <w:rPr>
          <w:rFonts w:ascii="Arial" w:hAnsi="Arial" w:cs="Arial"/>
          <w:sz w:val="21"/>
          <w:szCs w:val="21"/>
        </w:rPr>
        <w:t>be significant</w:t>
      </w:r>
      <w:r w:rsidR="005268B9" w:rsidRPr="0063421D">
        <w:rPr>
          <w:rFonts w:ascii="Arial" w:hAnsi="Arial" w:cs="Arial"/>
          <w:sz w:val="21"/>
          <w:szCs w:val="21"/>
        </w:rPr>
        <w:t xml:space="preserve"> and we</w:t>
      </w:r>
      <w:r w:rsidR="001A08AE" w:rsidRPr="0063421D">
        <w:rPr>
          <w:rFonts w:ascii="Arial" w:hAnsi="Arial" w:cs="Arial"/>
          <w:sz w:val="21"/>
          <w:szCs w:val="21"/>
        </w:rPr>
        <w:t xml:space="preserve"> </w:t>
      </w:r>
      <w:r w:rsidR="00C52301">
        <w:rPr>
          <w:rFonts w:ascii="Arial" w:hAnsi="Arial" w:cs="Arial"/>
          <w:sz w:val="21"/>
          <w:szCs w:val="21"/>
        </w:rPr>
        <w:t xml:space="preserve">have taken steps to </w:t>
      </w:r>
      <w:r w:rsidR="005268B9" w:rsidRPr="0063421D">
        <w:rPr>
          <w:rFonts w:ascii="Arial" w:hAnsi="Arial" w:cs="Arial"/>
          <w:sz w:val="21"/>
          <w:szCs w:val="21"/>
        </w:rPr>
        <w:t>minimise the burden and ensure patient pathwa</w:t>
      </w:r>
      <w:r w:rsidR="00C52301">
        <w:rPr>
          <w:rFonts w:ascii="Arial" w:hAnsi="Arial" w:cs="Arial"/>
          <w:sz w:val="21"/>
          <w:szCs w:val="21"/>
        </w:rPr>
        <w:t>ys remain safe and appropriate, as outli</w:t>
      </w:r>
      <w:r w:rsidR="005268B9" w:rsidRPr="0063421D">
        <w:rPr>
          <w:rFonts w:ascii="Arial" w:hAnsi="Arial" w:cs="Arial"/>
          <w:sz w:val="21"/>
          <w:szCs w:val="21"/>
        </w:rPr>
        <w:t>ned b</w:t>
      </w:r>
      <w:r w:rsidR="00F27AAF" w:rsidRPr="0063421D">
        <w:rPr>
          <w:rFonts w:ascii="Arial" w:hAnsi="Arial" w:cs="Arial"/>
          <w:sz w:val="21"/>
          <w:szCs w:val="21"/>
        </w:rPr>
        <w:t>elow;</w:t>
      </w:r>
    </w:p>
    <w:p w:rsidR="00C11515" w:rsidRPr="0063421D" w:rsidRDefault="00C11515" w:rsidP="0092698C">
      <w:pPr>
        <w:shd w:val="clear" w:color="auto" w:fill="FFFFFF"/>
        <w:rPr>
          <w:rFonts w:ascii="Arial" w:hAnsi="Arial" w:cs="Arial"/>
          <w:sz w:val="21"/>
          <w:szCs w:val="21"/>
        </w:rPr>
      </w:pPr>
    </w:p>
    <w:p w:rsidR="008247E2" w:rsidRPr="0063421D" w:rsidRDefault="00C11515" w:rsidP="008247E2">
      <w:pPr>
        <w:pStyle w:val="ListParagraph"/>
        <w:numPr>
          <w:ilvl w:val="0"/>
          <w:numId w:val="2"/>
        </w:numPr>
        <w:shd w:val="clear" w:color="auto" w:fill="FFFFFF"/>
        <w:rPr>
          <w:rFonts w:ascii="Arial" w:hAnsi="Arial" w:cs="Arial"/>
          <w:sz w:val="21"/>
          <w:szCs w:val="21"/>
        </w:rPr>
      </w:pPr>
      <w:r w:rsidRPr="0063421D">
        <w:rPr>
          <w:rFonts w:ascii="Arial" w:hAnsi="Arial" w:cs="Arial"/>
          <w:sz w:val="21"/>
          <w:szCs w:val="21"/>
        </w:rPr>
        <w:t>Private patients may be referred directly into an NHS service</w:t>
      </w:r>
      <w:r w:rsidR="008247E2" w:rsidRPr="0063421D">
        <w:rPr>
          <w:rFonts w:ascii="Arial" w:hAnsi="Arial" w:cs="Arial"/>
          <w:sz w:val="21"/>
          <w:szCs w:val="21"/>
        </w:rPr>
        <w:t xml:space="preserve"> under the following circumstances: </w:t>
      </w:r>
    </w:p>
    <w:p w:rsidR="0063421D" w:rsidRPr="0063421D" w:rsidRDefault="0063421D" w:rsidP="0063421D">
      <w:pPr>
        <w:pStyle w:val="ListParagraph"/>
        <w:shd w:val="clear" w:color="auto" w:fill="FFFFFF"/>
        <w:ind w:left="1440"/>
        <w:rPr>
          <w:rFonts w:ascii="Arial" w:hAnsi="Arial" w:cs="Arial"/>
          <w:sz w:val="21"/>
          <w:szCs w:val="21"/>
        </w:rPr>
      </w:pPr>
    </w:p>
    <w:p w:rsidR="0063421D" w:rsidRPr="0063421D" w:rsidRDefault="0063421D" w:rsidP="008247E2">
      <w:pPr>
        <w:pStyle w:val="ListParagraph"/>
        <w:numPr>
          <w:ilvl w:val="0"/>
          <w:numId w:val="1"/>
        </w:numPr>
        <w:shd w:val="clear" w:color="auto" w:fill="FFFFFF"/>
        <w:ind w:left="1440"/>
        <w:rPr>
          <w:rFonts w:ascii="Arial" w:hAnsi="Arial" w:cs="Arial"/>
          <w:sz w:val="21"/>
          <w:szCs w:val="21"/>
        </w:rPr>
      </w:pPr>
      <w:r w:rsidRPr="0063421D">
        <w:rPr>
          <w:rFonts w:ascii="Arial" w:hAnsi="Arial" w:cs="Arial"/>
          <w:sz w:val="21"/>
          <w:szCs w:val="21"/>
        </w:rPr>
        <w:t>Where the referring consultant is aware of local referral policies, processes and criteria and refers into NHS services adhering to the above.</w:t>
      </w:r>
    </w:p>
    <w:p w:rsidR="0063421D" w:rsidRPr="0063421D" w:rsidRDefault="0063421D" w:rsidP="0063421D">
      <w:pPr>
        <w:pStyle w:val="ListParagraph"/>
        <w:shd w:val="clear" w:color="auto" w:fill="FFFFFF"/>
        <w:ind w:left="1440"/>
        <w:rPr>
          <w:rFonts w:ascii="Arial" w:hAnsi="Arial" w:cs="Arial"/>
          <w:sz w:val="21"/>
          <w:szCs w:val="21"/>
        </w:rPr>
      </w:pPr>
    </w:p>
    <w:p w:rsidR="008247E2" w:rsidRPr="0063421D" w:rsidRDefault="008247E2" w:rsidP="008247E2">
      <w:pPr>
        <w:pStyle w:val="ListParagraph"/>
        <w:numPr>
          <w:ilvl w:val="0"/>
          <w:numId w:val="1"/>
        </w:numPr>
        <w:shd w:val="clear" w:color="auto" w:fill="FFFFFF"/>
        <w:ind w:left="1440"/>
        <w:rPr>
          <w:rFonts w:ascii="Arial" w:hAnsi="Arial" w:cs="Arial"/>
          <w:sz w:val="21"/>
          <w:szCs w:val="21"/>
        </w:rPr>
      </w:pPr>
      <w:r w:rsidRPr="0063421D">
        <w:rPr>
          <w:rFonts w:ascii="Arial" w:hAnsi="Arial" w:cs="Arial"/>
          <w:sz w:val="21"/>
          <w:szCs w:val="21"/>
        </w:rPr>
        <w:t>F</w:t>
      </w:r>
      <w:r w:rsidR="00C11515" w:rsidRPr="0063421D">
        <w:rPr>
          <w:rFonts w:ascii="Arial" w:hAnsi="Arial" w:cs="Arial"/>
          <w:sz w:val="21"/>
          <w:szCs w:val="21"/>
        </w:rPr>
        <w:t>o</w:t>
      </w:r>
      <w:r w:rsidRPr="0063421D">
        <w:rPr>
          <w:rFonts w:ascii="Arial" w:hAnsi="Arial" w:cs="Arial"/>
          <w:sz w:val="21"/>
          <w:szCs w:val="21"/>
        </w:rPr>
        <w:t>r follow-up care, i.e. when the patient</w:t>
      </w:r>
      <w:r w:rsidR="00C11515" w:rsidRPr="0063421D">
        <w:rPr>
          <w:rFonts w:ascii="Arial" w:hAnsi="Arial" w:cs="Arial"/>
          <w:sz w:val="21"/>
          <w:szCs w:val="21"/>
        </w:rPr>
        <w:t xml:space="preserve"> </w:t>
      </w:r>
      <w:r w:rsidR="005268B9" w:rsidRPr="0063421D">
        <w:rPr>
          <w:rFonts w:ascii="Arial" w:hAnsi="Arial" w:cs="Arial"/>
          <w:sz w:val="21"/>
          <w:szCs w:val="21"/>
        </w:rPr>
        <w:t>ha</w:t>
      </w:r>
      <w:r w:rsidRPr="0063421D">
        <w:rPr>
          <w:rFonts w:ascii="Arial" w:hAnsi="Arial" w:cs="Arial"/>
          <w:sz w:val="21"/>
          <w:szCs w:val="21"/>
        </w:rPr>
        <w:t>s</w:t>
      </w:r>
      <w:r w:rsidR="005268B9" w:rsidRPr="0063421D">
        <w:rPr>
          <w:rFonts w:ascii="Arial" w:hAnsi="Arial" w:cs="Arial"/>
          <w:sz w:val="21"/>
          <w:szCs w:val="21"/>
        </w:rPr>
        <w:t xml:space="preserve"> already had treatment carried out (for example; have had a joint replacement or been prescribed medications for a condition)</w:t>
      </w:r>
      <w:r w:rsidR="00C11515" w:rsidRPr="0063421D">
        <w:rPr>
          <w:rFonts w:ascii="Arial" w:hAnsi="Arial" w:cs="Arial"/>
          <w:sz w:val="21"/>
          <w:szCs w:val="21"/>
        </w:rPr>
        <w:t>.</w:t>
      </w:r>
    </w:p>
    <w:p w:rsidR="008247E2" w:rsidRPr="0063421D" w:rsidRDefault="008247E2" w:rsidP="008247E2">
      <w:pPr>
        <w:pStyle w:val="ListParagraph"/>
        <w:shd w:val="clear" w:color="auto" w:fill="FFFFFF"/>
        <w:ind w:left="1440"/>
        <w:rPr>
          <w:rFonts w:ascii="Arial" w:hAnsi="Arial" w:cs="Arial"/>
          <w:sz w:val="21"/>
          <w:szCs w:val="21"/>
        </w:rPr>
      </w:pPr>
    </w:p>
    <w:p w:rsidR="008247E2" w:rsidRPr="0063421D" w:rsidRDefault="008247E2" w:rsidP="008247E2">
      <w:pPr>
        <w:pStyle w:val="ListParagraph"/>
        <w:numPr>
          <w:ilvl w:val="0"/>
          <w:numId w:val="1"/>
        </w:numPr>
        <w:shd w:val="clear" w:color="auto" w:fill="FFFFFF"/>
        <w:ind w:left="1440"/>
        <w:rPr>
          <w:rFonts w:ascii="Arial" w:hAnsi="Arial" w:cs="Arial"/>
          <w:sz w:val="21"/>
          <w:szCs w:val="21"/>
        </w:rPr>
      </w:pPr>
      <w:r w:rsidRPr="0063421D">
        <w:rPr>
          <w:rFonts w:ascii="Arial" w:hAnsi="Arial" w:cs="Arial"/>
          <w:sz w:val="21"/>
          <w:szCs w:val="21"/>
        </w:rPr>
        <w:t xml:space="preserve">Where there are urgent problems for which delay would be detrimental to the </w:t>
      </w:r>
      <w:r w:rsidR="0086379C" w:rsidRPr="0063421D">
        <w:rPr>
          <w:rFonts w:ascii="Arial" w:hAnsi="Arial" w:cs="Arial"/>
          <w:sz w:val="21"/>
          <w:szCs w:val="21"/>
        </w:rPr>
        <w:t>patients’</w:t>
      </w:r>
      <w:r w:rsidRPr="0063421D">
        <w:rPr>
          <w:rFonts w:ascii="Arial" w:hAnsi="Arial" w:cs="Arial"/>
          <w:sz w:val="21"/>
          <w:szCs w:val="21"/>
        </w:rPr>
        <w:t xml:space="preserve"> health (in line with what would be sent as an urgent referral)</w:t>
      </w:r>
    </w:p>
    <w:p w:rsidR="008247E2" w:rsidRPr="0063421D" w:rsidRDefault="008247E2" w:rsidP="008247E2">
      <w:pPr>
        <w:pStyle w:val="ListParagraph"/>
        <w:rPr>
          <w:rFonts w:ascii="Arial" w:hAnsi="Arial" w:cs="Arial"/>
          <w:sz w:val="21"/>
          <w:szCs w:val="21"/>
        </w:rPr>
      </w:pPr>
    </w:p>
    <w:p w:rsidR="00C11515" w:rsidRPr="0063421D" w:rsidRDefault="008247E2" w:rsidP="008247E2">
      <w:pPr>
        <w:pStyle w:val="ListParagraph"/>
        <w:numPr>
          <w:ilvl w:val="0"/>
          <w:numId w:val="1"/>
        </w:numPr>
        <w:shd w:val="clear" w:color="auto" w:fill="FFFFFF"/>
        <w:ind w:left="1440"/>
        <w:rPr>
          <w:rFonts w:ascii="Arial" w:hAnsi="Arial" w:cs="Arial"/>
          <w:sz w:val="21"/>
          <w:szCs w:val="21"/>
        </w:rPr>
      </w:pPr>
      <w:r w:rsidRPr="0063421D">
        <w:rPr>
          <w:rFonts w:ascii="Arial" w:hAnsi="Arial" w:cs="Arial"/>
          <w:sz w:val="21"/>
          <w:szCs w:val="21"/>
        </w:rPr>
        <w:t xml:space="preserve">Suspected cancer (2 week wait referrals) </w:t>
      </w:r>
    </w:p>
    <w:p w:rsidR="008247E2" w:rsidRPr="0063421D" w:rsidRDefault="008247E2" w:rsidP="008247E2">
      <w:pPr>
        <w:pStyle w:val="ListParagraph"/>
        <w:rPr>
          <w:rFonts w:ascii="Arial" w:hAnsi="Arial" w:cs="Arial"/>
          <w:sz w:val="21"/>
          <w:szCs w:val="21"/>
        </w:rPr>
      </w:pPr>
    </w:p>
    <w:p w:rsidR="008247E2" w:rsidRPr="0063421D" w:rsidRDefault="008247E2" w:rsidP="008247E2">
      <w:pPr>
        <w:pStyle w:val="ListParagraph"/>
        <w:numPr>
          <w:ilvl w:val="0"/>
          <w:numId w:val="1"/>
        </w:numPr>
        <w:shd w:val="clear" w:color="auto" w:fill="FFFFFF"/>
        <w:rPr>
          <w:rFonts w:ascii="Arial" w:hAnsi="Arial" w:cs="Arial"/>
          <w:sz w:val="21"/>
          <w:szCs w:val="21"/>
        </w:rPr>
      </w:pPr>
      <w:r w:rsidRPr="0063421D">
        <w:rPr>
          <w:rFonts w:ascii="Arial" w:hAnsi="Arial" w:cs="Arial"/>
          <w:sz w:val="21"/>
          <w:szCs w:val="21"/>
        </w:rPr>
        <w:t>Where there is a referral triage and support service in place (e.g. MSK-CATS) private patients must go through this route, rather than be directly referred into secondary care. Patients should be referred in with comprehensive notes of any assessment and/or treatment carried out so that the triage service can review and ensure that any unnecessary steps in process are avoided.</w:t>
      </w:r>
      <w:r w:rsidR="0063421D" w:rsidRPr="0063421D">
        <w:rPr>
          <w:rFonts w:ascii="Arial" w:hAnsi="Arial" w:cs="Arial"/>
          <w:sz w:val="21"/>
          <w:szCs w:val="21"/>
        </w:rPr>
        <w:t xml:space="preserve"> Clinicians may refer directly into the service without going via the patients GP.</w:t>
      </w:r>
    </w:p>
    <w:p w:rsidR="008247E2" w:rsidRPr="0063421D" w:rsidRDefault="008247E2" w:rsidP="008247E2">
      <w:pPr>
        <w:shd w:val="clear" w:color="auto" w:fill="FFFFFF"/>
        <w:rPr>
          <w:rFonts w:ascii="Arial" w:hAnsi="Arial" w:cs="Arial"/>
          <w:sz w:val="21"/>
          <w:szCs w:val="21"/>
        </w:rPr>
      </w:pPr>
    </w:p>
    <w:p w:rsidR="00655367" w:rsidRPr="0063421D" w:rsidRDefault="00655367" w:rsidP="00655367">
      <w:pPr>
        <w:pStyle w:val="ListParagraph"/>
        <w:numPr>
          <w:ilvl w:val="0"/>
          <w:numId w:val="1"/>
        </w:numPr>
        <w:shd w:val="clear" w:color="auto" w:fill="FFFFFF"/>
        <w:rPr>
          <w:rFonts w:ascii="Arial" w:hAnsi="Arial" w:cs="Arial"/>
          <w:sz w:val="21"/>
          <w:szCs w:val="21"/>
        </w:rPr>
      </w:pPr>
      <w:r w:rsidRPr="0063421D">
        <w:rPr>
          <w:rFonts w:ascii="Arial" w:hAnsi="Arial" w:cs="Arial"/>
          <w:sz w:val="21"/>
          <w:szCs w:val="21"/>
        </w:rPr>
        <w:t xml:space="preserve">When private providers/consultants </w:t>
      </w:r>
      <w:r w:rsidR="0092698C" w:rsidRPr="0063421D">
        <w:rPr>
          <w:rFonts w:ascii="Arial" w:hAnsi="Arial" w:cs="Arial"/>
          <w:sz w:val="21"/>
          <w:szCs w:val="21"/>
        </w:rPr>
        <w:t>send</w:t>
      </w:r>
      <w:r w:rsidRPr="0063421D">
        <w:rPr>
          <w:rFonts w:ascii="Arial" w:hAnsi="Arial" w:cs="Arial"/>
          <w:sz w:val="21"/>
          <w:szCs w:val="21"/>
        </w:rPr>
        <w:t xml:space="preserve"> a </w:t>
      </w:r>
      <w:r w:rsidR="0092698C" w:rsidRPr="0063421D">
        <w:rPr>
          <w:rFonts w:ascii="Arial" w:hAnsi="Arial" w:cs="Arial"/>
          <w:sz w:val="21"/>
          <w:szCs w:val="21"/>
        </w:rPr>
        <w:t>patient back to the GP to be referred in</w:t>
      </w:r>
      <w:r w:rsidRPr="0063421D">
        <w:rPr>
          <w:rFonts w:ascii="Arial" w:hAnsi="Arial" w:cs="Arial"/>
          <w:sz w:val="21"/>
          <w:szCs w:val="21"/>
        </w:rPr>
        <w:t>to an</w:t>
      </w:r>
      <w:r w:rsidR="0092698C" w:rsidRPr="0063421D">
        <w:rPr>
          <w:rFonts w:ascii="Arial" w:hAnsi="Arial" w:cs="Arial"/>
          <w:sz w:val="21"/>
          <w:szCs w:val="21"/>
        </w:rPr>
        <w:t xml:space="preserve"> NHS</w:t>
      </w:r>
      <w:r w:rsidRPr="0063421D">
        <w:rPr>
          <w:rFonts w:ascii="Arial" w:hAnsi="Arial" w:cs="Arial"/>
          <w:sz w:val="21"/>
          <w:szCs w:val="21"/>
        </w:rPr>
        <w:t xml:space="preserve"> service, they are asked to make it clear </w:t>
      </w:r>
      <w:r w:rsidR="0092698C" w:rsidRPr="0063421D">
        <w:rPr>
          <w:rFonts w:ascii="Arial" w:hAnsi="Arial" w:cs="Arial"/>
          <w:sz w:val="21"/>
          <w:szCs w:val="21"/>
        </w:rPr>
        <w:t xml:space="preserve">in the </w:t>
      </w:r>
      <w:r w:rsidRPr="0063421D">
        <w:rPr>
          <w:rFonts w:ascii="Arial" w:hAnsi="Arial" w:cs="Arial"/>
          <w:sz w:val="21"/>
          <w:szCs w:val="21"/>
        </w:rPr>
        <w:t>communication/</w:t>
      </w:r>
      <w:r w:rsidR="0092698C" w:rsidRPr="0063421D">
        <w:rPr>
          <w:rFonts w:ascii="Arial" w:hAnsi="Arial" w:cs="Arial"/>
          <w:sz w:val="21"/>
          <w:szCs w:val="21"/>
        </w:rPr>
        <w:t>notes back to the GP that the patient</w:t>
      </w:r>
      <w:r w:rsidRPr="0063421D">
        <w:rPr>
          <w:rFonts w:ascii="Arial" w:hAnsi="Arial" w:cs="Arial"/>
          <w:sz w:val="21"/>
          <w:szCs w:val="21"/>
        </w:rPr>
        <w:t xml:space="preserve"> has been assessed by a specialist and </w:t>
      </w:r>
      <w:r w:rsidR="0092698C" w:rsidRPr="0063421D">
        <w:rPr>
          <w:rFonts w:ascii="Arial" w:hAnsi="Arial" w:cs="Arial"/>
          <w:sz w:val="21"/>
          <w:szCs w:val="21"/>
        </w:rPr>
        <w:t>does not</w:t>
      </w:r>
      <w:r w:rsidRPr="0063421D">
        <w:rPr>
          <w:rFonts w:ascii="Arial" w:hAnsi="Arial" w:cs="Arial"/>
          <w:sz w:val="21"/>
          <w:szCs w:val="21"/>
        </w:rPr>
        <w:t xml:space="preserve"> necessarily </w:t>
      </w:r>
      <w:r w:rsidR="0092698C" w:rsidRPr="0063421D">
        <w:rPr>
          <w:rFonts w:ascii="Arial" w:hAnsi="Arial" w:cs="Arial"/>
          <w:sz w:val="21"/>
          <w:szCs w:val="21"/>
        </w:rPr>
        <w:t xml:space="preserve">need to be </w:t>
      </w:r>
      <w:r w:rsidRPr="0063421D">
        <w:rPr>
          <w:rFonts w:ascii="Arial" w:hAnsi="Arial" w:cs="Arial"/>
          <w:sz w:val="21"/>
          <w:szCs w:val="21"/>
        </w:rPr>
        <w:t xml:space="preserve">physically </w:t>
      </w:r>
      <w:r w:rsidR="0092698C" w:rsidRPr="0063421D">
        <w:rPr>
          <w:rFonts w:ascii="Arial" w:hAnsi="Arial" w:cs="Arial"/>
          <w:sz w:val="21"/>
          <w:szCs w:val="21"/>
        </w:rPr>
        <w:t xml:space="preserve">seen and </w:t>
      </w:r>
      <w:r w:rsidRPr="0063421D">
        <w:rPr>
          <w:rFonts w:ascii="Arial" w:hAnsi="Arial" w:cs="Arial"/>
          <w:sz w:val="21"/>
          <w:szCs w:val="21"/>
        </w:rPr>
        <w:t>re-</w:t>
      </w:r>
      <w:r w:rsidR="0092698C" w:rsidRPr="0063421D">
        <w:rPr>
          <w:rFonts w:ascii="Arial" w:hAnsi="Arial" w:cs="Arial"/>
          <w:sz w:val="21"/>
          <w:szCs w:val="21"/>
        </w:rPr>
        <w:t xml:space="preserve">assessed by the GP </w:t>
      </w:r>
      <w:r w:rsidRPr="0063421D">
        <w:rPr>
          <w:rFonts w:ascii="Arial" w:hAnsi="Arial" w:cs="Arial"/>
          <w:sz w:val="21"/>
          <w:szCs w:val="21"/>
        </w:rPr>
        <w:t xml:space="preserve">- </w:t>
      </w:r>
      <w:r w:rsidR="0092698C" w:rsidRPr="0063421D">
        <w:rPr>
          <w:rFonts w:ascii="Arial" w:hAnsi="Arial" w:cs="Arial"/>
          <w:sz w:val="21"/>
          <w:szCs w:val="21"/>
        </w:rPr>
        <w:t xml:space="preserve">although this </w:t>
      </w:r>
      <w:r w:rsidRPr="0063421D">
        <w:rPr>
          <w:rFonts w:ascii="Arial" w:hAnsi="Arial" w:cs="Arial"/>
          <w:sz w:val="21"/>
          <w:szCs w:val="21"/>
        </w:rPr>
        <w:t xml:space="preserve">will remain at the discretion of the GP. </w:t>
      </w:r>
    </w:p>
    <w:p w:rsidR="00655367" w:rsidRPr="0063421D" w:rsidRDefault="00655367" w:rsidP="00655367">
      <w:pPr>
        <w:pStyle w:val="ListParagraph"/>
        <w:rPr>
          <w:rFonts w:ascii="Arial" w:hAnsi="Arial" w:cs="Arial"/>
          <w:sz w:val="21"/>
          <w:szCs w:val="21"/>
        </w:rPr>
      </w:pPr>
    </w:p>
    <w:p w:rsidR="000D3D77" w:rsidRPr="0063421D" w:rsidRDefault="00805678" w:rsidP="000D3D77">
      <w:pPr>
        <w:shd w:val="clear" w:color="auto" w:fill="FFFFFF"/>
        <w:rPr>
          <w:rFonts w:ascii="Arial" w:hAnsi="Arial" w:cs="Arial"/>
          <w:sz w:val="21"/>
          <w:szCs w:val="21"/>
        </w:rPr>
      </w:pPr>
      <w:r w:rsidRPr="0063421D">
        <w:rPr>
          <w:rFonts w:ascii="Arial" w:hAnsi="Arial" w:cs="Arial"/>
          <w:sz w:val="21"/>
          <w:szCs w:val="21"/>
        </w:rPr>
        <w:t xml:space="preserve">Where patients do not fit the </w:t>
      </w:r>
      <w:r w:rsidR="00C52301">
        <w:rPr>
          <w:rFonts w:ascii="Arial" w:hAnsi="Arial" w:cs="Arial"/>
          <w:sz w:val="21"/>
          <w:szCs w:val="21"/>
        </w:rPr>
        <w:t xml:space="preserve">scenarios </w:t>
      </w:r>
      <w:r w:rsidRPr="0063421D">
        <w:rPr>
          <w:rFonts w:ascii="Arial" w:hAnsi="Arial" w:cs="Arial"/>
          <w:sz w:val="21"/>
          <w:szCs w:val="21"/>
        </w:rPr>
        <w:t>listed above</w:t>
      </w:r>
      <w:r w:rsidR="00C52301">
        <w:rPr>
          <w:rFonts w:ascii="Arial" w:hAnsi="Arial" w:cs="Arial"/>
          <w:sz w:val="21"/>
          <w:szCs w:val="21"/>
        </w:rPr>
        <w:t xml:space="preserve"> and the patient is to be referred in via their own GP,</w:t>
      </w:r>
      <w:r w:rsidRPr="0063421D">
        <w:rPr>
          <w:rFonts w:ascii="Arial" w:hAnsi="Arial" w:cs="Arial"/>
          <w:sz w:val="21"/>
          <w:szCs w:val="21"/>
        </w:rPr>
        <w:t xml:space="preserve"> t</w:t>
      </w:r>
      <w:r w:rsidR="00655367" w:rsidRPr="0063421D">
        <w:rPr>
          <w:rFonts w:ascii="Arial" w:hAnsi="Arial" w:cs="Arial"/>
          <w:sz w:val="21"/>
          <w:szCs w:val="21"/>
        </w:rPr>
        <w:t>he CCG will support GP’s to direct the referral on via the correct referral routes/process without seeing the patient</w:t>
      </w:r>
      <w:r w:rsidR="000D3D77" w:rsidRPr="0063421D">
        <w:rPr>
          <w:rFonts w:ascii="Arial" w:hAnsi="Arial" w:cs="Arial"/>
          <w:sz w:val="21"/>
          <w:szCs w:val="21"/>
        </w:rPr>
        <w:t xml:space="preserve"> themselves</w:t>
      </w:r>
      <w:r w:rsidR="00655367" w:rsidRPr="0063421D">
        <w:rPr>
          <w:rFonts w:ascii="Arial" w:hAnsi="Arial" w:cs="Arial"/>
          <w:sz w:val="21"/>
          <w:szCs w:val="21"/>
        </w:rPr>
        <w:t xml:space="preserve"> if they feel it is appropriate. </w:t>
      </w:r>
    </w:p>
    <w:p w:rsidR="000D3D77" w:rsidRPr="0063421D" w:rsidRDefault="000D3D77" w:rsidP="000D3D77">
      <w:pPr>
        <w:shd w:val="clear" w:color="auto" w:fill="FFFFFF"/>
        <w:rPr>
          <w:rFonts w:ascii="Arial" w:hAnsi="Arial" w:cs="Arial"/>
          <w:sz w:val="21"/>
          <w:szCs w:val="21"/>
        </w:rPr>
      </w:pPr>
    </w:p>
    <w:p w:rsidR="000D3D77" w:rsidRPr="0063421D" w:rsidRDefault="00655367" w:rsidP="000D3D77">
      <w:pPr>
        <w:shd w:val="clear" w:color="auto" w:fill="FFFFFF"/>
        <w:rPr>
          <w:rFonts w:ascii="Arial" w:hAnsi="Arial" w:cs="Arial"/>
          <w:sz w:val="21"/>
          <w:szCs w:val="21"/>
        </w:rPr>
      </w:pPr>
      <w:r w:rsidRPr="0063421D">
        <w:rPr>
          <w:rFonts w:ascii="Arial" w:hAnsi="Arial" w:cs="Arial"/>
          <w:sz w:val="21"/>
          <w:szCs w:val="21"/>
        </w:rPr>
        <w:t xml:space="preserve">When a patient is </w:t>
      </w:r>
      <w:r w:rsidR="0092698C" w:rsidRPr="0063421D">
        <w:rPr>
          <w:rFonts w:ascii="Arial" w:hAnsi="Arial" w:cs="Arial"/>
          <w:sz w:val="21"/>
          <w:szCs w:val="21"/>
        </w:rPr>
        <w:t>referr</w:t>
      </w:r>
      <w:r w:rsidR="000D3D77" w:rsidRPr="0063421D">
        <w:rPr>
          <w:rFonts w:ascii="Arial" w:hAnsi="Arial" w:cs="Arial"/>
          <w:sz w:val="21"/>
          <w:szCs w:val="21"/>
        </w:rPr>
        <w:t>ed into</w:t>
      </w:r>
      <w:r w:rsidRPr="0063421D">
        <w:rPr>
          <w:rFonts w:ascii="Arial" w:hAnsi="Arial" w:cs="Arial"/>
          <w:sz w:val="21"/>
          <w:szCs w:val="21"/>
        </w:rPr>
        <w:t xml:space="preserve"> NHS service</w:t>
      </w:r>
      <w:r w:rsidR="000D3D77" w:rsidRPr="0063421D">
        <w:rPr>
          <w:rFonts w:ascii="Arial" w:hAnsi="Arial" w:cs="Arial"/>
          <w:sz w:val="21"/>
          <w:szCs w:val="21"/>
        </w:rPr>
        <w:t>s</w:t>
      </w:r>
      <w:r w:rsidRPr="0063421D">
        <w:rPr>
          <w:rFonts w:ascii="Arial" w:hAnsi="Arial" w:cs="Arial"/>
          <w:sz w:val="21"/>
          <w:szCs w:val="21"/>
        </w:rPr>
        <w:t xml:space="preserve"> via the correct referral process, the provider </w:t>
      </w:r>
      <w:r w:rsidR="000D3D77" w:rsidRPr="0063421D">
        <w:rPr>
          <w:rFonts w:ascii="Arial" w:hAnsi="Arial" w:cs="Arial"/>
          <w:sz w:val="21"/>
          <w:szCs w:val="21"/>
        </w:rPr>
        <w:t xml:space="preserve">can </w:t>
      </w:r>
      <w:r w:rsidRPr="0063421D">
        <w:rPr>
          <w:rFonts w:ascii="Arial" w:hAnsi="Arial" w:cs="Arial"/>
          <w:sz w:val="21"/>
          <w:szCs w:val="21"/>
        </w:rPr>
        <w:t xml:space="preserve">list the patient </w:t>
      </w:r>
      <w:r w:rsidR="000D3D77" w:rsidRPr="0063421D">
        <w:rPr>
          <w:rFonts w:ascii="Arial" w:hAnsi="Arial" w:cs="Arial"/>
          <w:sz w:val="21"/>
          <w:szCs w:val="21"/>
        </w:rPr>
        <w:t xml:space="preserve">for a procedure </w:t>
      </w:r>
      <w:r w:rsidR="0092698C" w:rsidRPr="0063421D">
        <w:rPr>
          <w:rFonts w:ascii="Arial" w:hAnsi="Arial" w:cs="Arial"/>
          <w:sz w:val="21"/>
          <w:szCs w:val="21"/>
        </w:rPr>
        <w:t>without the need for an unnecessary first</w:t>
      </w:r>
      <w:r w:rsidRPr="0063421D">
        <w:rPr>
          <w:rFonts w:ascii="Arial" w:hAnsi="Arial" w:cs="Arial"/>
          <w:sz w:val="21"/>
          <w:szCs w:val="21"/>
        </w:rPr>
        <w:t xml:space="preserve"> appointment, providing the releva</w:t>
      </w:r>
      <w:r w:rsidR="000D3D77" w:rsidRPr="0063421D">
        <w:rPr>
          <w:rFonts w:ascii="Arial" w:hAnsi="Arial" w:cs="Arial"/>
          <w:sz w:val="21"/>
          <w:szCs w:val="21"/>
        </w:rPr>
        <w:t>nt consultant is happy to do so and the supporting referral information is adequate to allow this.</w:t>
      </w:r>
    </w:p>
    <w:p w:rsidR="000D3D77" w:rsidRPr="0063421D" w:rsidRDefault="000D3D77" w:rsidP="000D3D77">
      <w:pPr>
        <w:shd w:val="clear" w:color="auto" w:fill="FFFFFF"/>
        <w:rPr>
          <w:rFonts w:ascii="Arial" w:hAnsi="Arial" w:cs="Arial"/>
          <w:sz w:val="21"/>
          <w:szCs w:val="21"/>
        </w:rPr>
      </w:pPr>
    </w:p>
    <w:p w:rsidR="003F591A" w:rsidRPr="0063421D" w:rsidRDefault="000D3D77" w:rsidP="000D3D77">
      <w:pPr>
        <w:shd w:val="clear" w:color="auto" w:fill="FFFFFF"/>
        <w:rPr>
          <w:sz w:val="21"/>
          <w:szCs w:val="21"/>
        </w:rPr>
      </w:pPr>
      <w:r w:rsidRPr="0063421D">
        <w:rPr>
          <w:rFonts w:ascii="Arial" w:hAnsi="Arial" w:cs="Arial"/>
          <w:sz w:val="21"/>
          <w:szCs w:val="21"/>
        </w:rPr>
        <w:t>T</w:t>
      </w:r>
      <w:r w:rsidR="00C11515" w:rsidRPr="0063421D">
        <w:rPr>
          <w:rFonts w:ascii="Arial" w:hAnsi="Arial" w:cs="Arial"/>
          <w:sz w:val="21"/>
          <w:szCs w:val="21"/>
        </w:rPr>
        <w:t>hank you for your cooperation.</w:t>
      </w:r>
    </w:p>
    <w:sectPr w:rsidR="003F591A" w:rsidRPr="0063421D" w:rsidSect="0063421D">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FB" w:rsidRDefault="005C3DFB" w:rsidP="0092698C">
      <w:r>
        <w:separator/>
      </w:r>
    </w:p>
  </w:endnote>
  <w:endnote w:type="continuationSeparator" w:id="0">
    <w:p w:rsidR="005C3DFB" w:rsidRDefault="005C3DFB" w:rsidP="0092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8E" w:rsidRPr="00C44D8E" w:rsidRDefault="00C44D8E">
    <w:pPr>
      <w:pStyle w:val="Footer"/>
      <w:rPr>
        <w:rFonts w:ascii="Arial" w:hAnsi="Arial" w:cs="Arial"/>
        <w:sz w:val="16"/>
      </w:rPr>
    </w:pPr>
    <w:r w:rsidRPr="00C44D8E">
      <w:rPr>
        <w:rFonts w:ascii="Arial" w:hAnsi="Arial" w:cs="Arial"/>
        <w:sz w:val="16"/>
      </w:rPr>
      <w:t xml:space="preserve">Chief Executive: Chris Clayton </w:t>
    </w:r>
    <w:r w:rsidRPr="00C44D8E">
      <w:rPr>
        <w:rFonts w:ascii="Arial" w:hAnsi="Arial" w:cs="Arial"/>
        <w:sz w:val="16"/>
      </w:rPr>
      <w:tab/>
    </w:r>
    <w:r w:rsidRPr="00C44D8E">
      <w:rPr>
        <w:rFonts w:ascii="Arial" w:hAnsi="Arial" w:cs="Arial"/>
        <w:sz w:val="16"/>
      </w:rPr>
      <w:tab/>
      <w:t xml:space="preserve">Chair: </w:t>
    </w:r>
    <w:proofErr w:type="spellStart"/>
    <w:r w:rsidRPr="00C44D8E">
      <w:rPr>
        <w:rFonts w:ascii="Arial" w:hAnsi="Arial" w:cs="Arial"/>
        <w:sz w:val="16"/>
      </w:rPr>
      <w:t>Avi</w:t>
    </w:r>
    <w:proofErr w:type="spellEnd"/>
    <w:r w:rsidRPr="00C44D8E">
      <w:rPr>
        <w:rFonts w:ascii="Arial" w:hAnsi="Arial" w:cs="Arial"/>
        <w:sz w:val="16"/>
      </w:rPr>
      <w:t xml:space="preserve"> Bhatti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FB" w:rsidRDefault="005C3DFB" w:rsidP="0092698C">
      <w:r>
        <w:separator/>
      </w:r>
    </w:p>
  </w:footnote>
  <w:footnote w:type="continuationSeparator" w:id="0">
    <w:p w:rsidR="005C3DFB" w:rsidRDefault="005C3DFB" w:rsidP="0092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8C" w:rsidRDefault="00377E15" w:rsidP="0092698C">
    <w:pPr>
      <w:pStyle w:val="Header"/>
      <w:jc w:val="right"/>
    </w:pPr>
    <w:r>
      <w:rPr>
        <w:noProof/>
      </w:rPr>
      <w:drawing>
        <wp:anchor distT="0" distB="0" distL="114300" distR="114300" simplePos="0" relativeHeight="251659264" behindDoc="1" locked="0" layoutInCell="1" allowOverlap="1" wp14:anchorId="41B44372" wp14:editId="3B8C4CB3">
          <wp:simplePos x="0" y="0"/>
          <wp:positionH relativeFrom="column">
            <wp:posOffset>3924300</wp:posOffset>
          </wp:positionH>
          <wp:positionV relativeFrom="paragraph">
            <wp:posOffset>-97155</wp:posOffset>
          </wp:positionV>
          <wp:extent cx="2114550" cy="729615"/>
          <wp:effectExtent l="0" t="0" r="0" b="0"/>
          <wp:wrapThrough wrapText="bothSides">
            <wp:wrapPolygon edited="0">
              <wp:start x="0" y="0"/>
              <wp:lineTo x="0" y="20867"/>
              <wp:lineTo x="21405" y="20867"/>
              <wp:lineTo x="21405" y="0"/>
              <wp:lineTo x="0" y="0"/>
            </wp:wrapPolygon>
          </wp:wrapThrough>
          <wp:docPr id="1" name="Picture 1" descr="C:\Users\Anaaf.Bhatti\AppData\Local\Microsoft\Windows\Temporary Internet Files\Content.Word\NHS Derby_Derbyshire CCG Logo_Col_R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f.Bhatti\AppData\Local\Microsoft\Windows\Temporary Internet Files\Content.Word\NHS Derby_Derbyshire CCG Logo_Col_RH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729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E5F"/>
    <w:multiLevelType w:val="hybridMultilevel"/>
    <w:tmpl w:val="B6E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5B4AE1"/>
    <w:multiLevelType w:val="hybridMultilevel"/>
    <w:tmpl w:val="DFE01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8C"/>
    <w:rsid w:val="000D3D77"/>
    <w:rsid w:val="001A08AE"/>
    <w:rsid w:val="00221EDA"/>
    <w:rsid w:val="00377E15"/>
    <w:rsid w:val="003D335D"/>
    <w:rsid w:val="003F591A"/>
    <w:rsid w:val="005268B9"/>
    <w:rsid w:val="005C3DFB"/>
    <w:rsid w:val="0063421D"/>
    <w:rsid w:val="00655367"/>
    <w:rsid w:val="006B3929"/>
    <w:rsid w:val="00752911"/>
    <w:rsid w:val="00805678"/>
    <w:rsid w:val="008247E2"/>
    <w:rsid w:val="0086379C"/>
    <w:rsid w:val="0092698C"/>
    <w:rsid w:val="00945FAB"/>
    <w:rsid w:val="00BB70D1"/>
    <w:rsid w:val="00C11515"/>
    <w:rsid w:val="00C44D8E"/>
    <w:rsid w:val="00C52301"/>
    <w:rsid w:val="00F2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98C"/>
    <w:pPr>
      <w:tabs>
        <w:tab w:val="center" w:pos="4513"/>
        <w:tab w:val="right" w:pos="9026"/>
      </w:tabs>
    </w:pPr>
  </w:style>
  <w:style w:type="character" w:customStyle="1" w:styleId="HeaderChar">
    <w:name w:val="Header Char"/>
    <w:basedOn w:val="DefaultParagraphFont"/>
    <w:link w:val="Header"/>
    <w:uiPriority w:val="99"/>
    <w:rsid w:val="0092698C"/>
    <w:rPr>
      <w:rFonts w:ascii="Times New Roman" w:hAnsi="Times New Roman" w:cs="Times New Roman"/>
      <w:sz w:val="24"/>
      <w:szCs w:val="24"/>
      <w:lang w:eastAsia="en-GB"/>
    </w:rPr>
  </w:style>
  <w:style w:type="paragraph" w:styleId="Footer">
    <w:name w:val="footer"/>
    <w:basedOn w:val="Normal"/>
    <w:link w:val="FooterChar"/>
    <w:uiPriority w:val="99"/>
    <w:unhideWhenUsed/>
    <w:rsid w:val="0092698C"/>
    <w:pPr>
      <w:tabs>
        <w:tab w:val="center" w:pos="4513"/>
        <w:tab w:val="right" w:pos="9026"/>
      </w:tabs>
    </w:pPr>
  </w:style>
  <w:style w:type="character" w:customStyle="1" w:styleId="FooterChar">
    <w:name w:val="Footer Char"/>
    <w:basedOn w:val="DefaultParagraphFont"/>
    <w:link w:val="Footer"/>
    <w:uiPriority w:val="99"/>
    <w:rsid w:val="0092698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98C"/>
    <w:rPr>
      <w:rFonts w:ascii="Tahoma" w:hAnsi="Tahoma" w:cs="Tahoma"/>
      <w:sz w:val="16"/>
      <w:szCs w:val="16"/>
    </w:rPr>
  </w:style>
  <w:style w:type="character" w:customStyle="1" w:styleId="BalloonTextChar">
    <w:name w:val="Balloon Text Char"/>
    <w:basedOn w:val="DefaultParagraphFont"/>
    <w:link w:val="BalloonText"/>
    <w:uiPriority w:val="99"/>
    <w:semiHidden/>
    <w:rsid w:val="0092698C"/>
    <w:rPr>
      <w:rFonts w:ascii="Tahoma" w:hAnsi="Tahoma" w:cs="Tahoma"/>
      <w:sz w:val="16"/>
      <w:szCs w:val="16"/>
      <w:lang w:eastAsia="en-GB"/>
    </w:rPr>
  </w:style>
  <w:style w:type="paragraph" w:styleId="ListParagraph">
    <w:name w:val="List Paragraph"/>
    <w:basedOn w:val="Normal"/>
    <w:uiPriority w:val="34"/>
    <w:qFormat/>
    <w:rsid w:val="00C1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98C"/>
    <w:pPr>
      <w:tabs>
        <w:tab w:val="center" w:pos="4513"/>
        <w:tab w:val="right" w:pos="9026"/>
      </w:tabs>
    </w:pPr>
  </w:style>
  <w:style w:type="character" w:customStyle="1" w:styleId="HeaderChar">
    <w:name w:val="Header Char"/>
    <w:basedOn w:val="DefaultParagraphFont"/>
    <w:link w:val="Header"/>
    <w:uiPriority w:val="99"/>
    <w:rsid w:val="0092698C"/>
    <w:rPr>
      <w:rFonts w:ascii="Times New Roman" w:hAnsi="Times New Roman" w:cs="Times New Roman"/>
      <w:sz w:val="24"/>
      <w:szCs w:val="24"/>
      <w:lang w:eastAsia="en-GB"/>
    </w:rPr>
  </w:style>
  <w:style w:type="paragraph" w:styleId="Footer">
    <w:name w:val="footer"/>
    <w:basedOn w:val="Normal"/>
    <w:link w:val="FooterChar"/>
    <w:uiPriority w:val="99"/>
    <w:unhideWhenUsed/>
    <w:rsid w:val="0092698C"/>
    <w:pPr>
      <w:tabs>
        <w:tab w:val="center" w:pos="4513"/>
        <w:tab w:val="right" w:pos="9026"/>
      </w:tabs>
    </w:pPr>
  </w:style>
  <w:style w:type="character" w:customStyle="1" w:styleId="FooterChar">
    <w:name w:val="Footer Char"/>
    <w:basedOn w:val="DefaultParagraphFont"/>
    <w:link w:val="Footer"/>
    <w:uiPriority w:val="99"/>
    <w:rsid w:val="0092698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98C"/>
    <w:rPr>
      <w:rFonts w:ascii="Tahoma" w:hAnsi="Tahoma" w:cs="Tahoma"/>
      <w:sz w:val="16"/>
      <w:szCs w:val="16"/>
    </w:rPr>
  </w:style>
  <w:style w:type="character" w:customStyle="1" w:styleId="BalloonTextChar">
    <w:name w:val="Balloon Text Char"/>
    <w:basedOn w:val="DefaultParagraphFont"/>
    <w:link w:val="BalloonText"/>
    <w:uiPriority w:val="99"/>
    <w:semiHidden/>
    <w:rsid w:val="0092698C"/>
    <w:rPr>
      <w:rFonts w:ascii="Tahoma" w:hAnsi="Tahoma" w:cs="Tahoma"/>
      <w:sz w:val="16"/>
      <w:szCs w:val="16"/>
      <w:lang w:eastAsia="en-GB"/>
    </w:rPr>
  </w:style>
  <w:style w:type="paragraph" w:styleId="ListParagraph">
    <w:name w:val="List Paragraph"/>
    <w:basedOn w:val="Normal"/>
    <w:uiPriority w:val="34"/>
    <w:qFormat/>
    <w:rsid w:val="00C1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Adam (NHS Southern Derbyshire CCG)</dc:creator>
  <cp:lastModifiedBy>Reynolds Adam (NHS Southern Derbyshire CCG)</cp:lastModifiedBy>
  <cp:revision>2</cp:revision>
  <cp:lastPrinted>2019-03-05T14:33:00Z</cp:lastPrinted>
  <dcterms:created xsi:type="dcterms:W3CDTF">2019-04-11T12:53:00Z</dcterms:created>
  <dcterms:modified xsi:type="dcterms:W3CDTF">2019-04-11T12:53:00Z</dcterms:modified>
</cp:coreProperties>
</file>