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CD" w:rsidRPr="00F97B6F" w:rsidRDefault="00E434CD" w:rsidP="00E434CD">
      <w:pPr>
        <w:pStyle w:val="Heading1"/>
        <w:rPr>
          <w:rFonts w:ascii="Calibri" w:hAnsi="Calibri" w:cs="Calibri"/>
          <w:b w:val="0"/>
          <w:color w:val="0000FF"/>
          <w:sz w:val="44"/>
          <w:szCs w:val="44"/>
          <w:lang w:eastAsia="en-GB"/>
        </w:rPr>
      </w:pPr>
      <w:bookmarkStart w:id="0" w:name="_GoBack"/>
      <w:bookmarkEnd w:id="0"/>
      <w:r w:rsidRPr="00F97B6F">
        <w:rPr>
          <w:rFonts w:ascii="Calibri" w:hAnsi="Calibri" w:cs="Calibri"/>
          <w:b w:val="0"/>
          <w:color w:val="0000FF"/>
          <w:sz w:val="44"/>
          <w:szCs w:val="44"/>
          <w:lang w:eastAsia="en-GB"/>
        </w:rPr>
        <w:t xml:space="preserve">Blog </w:t>
      </w:r>
      <w:r w:rsidR="00525DF4">
        <w:rPr>
          <w:rFonts w:ascii="Calibri" w:hAnsi="Calibri" w:cs="Calibri"/>
          <w:b w:val="0"/>
          <w:color w:val="0000FF"/>
          <w:sz w:val="44"/>
          <w:szCs w:val="44"/>
          <w:lang w:eastAsia="en-GB"/>
        </w:rPr>
        <w:t>6</w:t>
      </w:r>
    </w:p>
    <w:p w:rsidR="00E434CD" w:rsidRPr="00F97B6F" w:rsidRDefault="00E434CD" w:rsidP="00E434CD">
      <w:pPr>
        <w:pStyle w:val="Heading1"/>
        <w:rPr>
          <w:rFonts w:ascii="Calibri" w:hAnsi="Calibri" w:cs="Calibri"/>
          <w:b w:val="0"/>
          <w:color w:val="0000FF"/>
          <w:sz w:val="44"/>
          <w:szCs w:val="44"/>
          <w:lang w:eastAsia="en-GB"/>
        </w:rPr>
      </w:pPr>
      <w:r w:rsidRPr="00F97B6F">
        <w:rPr>
          <w:rFonts w:ascii="Calibri" w:hAnsi="Calibri" w:cs="Calibri"/>
          <w:b w:val="0"/>
          <w:color w:val="0000FF"/>
          <w:sz w:val="44"/>
          <w:szCs w:val="44"/>
          <w:lang w:eastAsia="en-GB"/>
        </w:rPr>
        <w:t>Lawful Processing</w:t>
      </w:r>
    </w:p>
    <w:p w:rsidR="00E434CD" w:rsidRPr="00FB01B6" w:rsidRDefault="00E434CD" w:rsidP="00E434CD">
      <w:pPr>
        <w:pStyle w:val="Heading1"/>
        <w:rPr>
          <w:rFonts w:ascii="Calibri" w:hAnsi="Calibri" w:cs="Calibri"/>
          <w:color w:val="111111"/>
          <w:u w:val="single"/>
          <w:bdr w:val="none" w:sz="0" w:space="0" w:color="auto" w:frame="1"/>
          <w:lang w:eastAsia="en-GB"/>
        </w:rPr>
      </w:pPr>
      <w:r w:rsidRPr="00F97B6F">
        <w:rPr>
          <w:rFonts w:ascii="Calibri" w:hAnsi="Calibri" w:cs="Calibri"/>
          <w:color w:val="0000FF"/>
          <w:u w:val="single"/>
          <w:bdr w:val="none" w:sz="0" w:space="0" w:color="auto" w:frame="1"/>
          <w:lang w:eastAsia="en-GB"/>
        </w:rPr>
        <w:t>Background</w:t>
      </w:r>
    </w:p>
    <w:p w:rsidR="00E434CD" w:rsidRDefault="00E434CD" w:rsidP="001C67E1">
      <w:pPr>
        <w:rPr>
          <w:color w:val="0000FF"/>
          <w:sz w:val="32"/>
          <w:szCs w:val="32"/>
        </w:rPr>
      </w:pPr>
    </w:p>
    <w:p w:rsidR="00E434CD" w:rsidRDefault="00E434CD" w:rsidP="00E434CD">
      <w:pPr>
        <w:spacing w:before="240" w:after="120"/>
        <w:rPr>
          <w:color w:val="0000FF"/>
          <w:sz w:val="32"/>
          <w:szCs w:val="32"/>
        </w:rPr>
      </w:pPr>
      <w:r>
        <w:rPr>
          <w:color w:val="0000FF"/>
          <w:sz w:val="32"/>
          <w:szCs w:val="32"/>
        </w:rPr>
        <w:t xml:space="preserve">If </w:t>
      </w:r>
      <w:r w:rsidRPr="00F97B6F">
        <w:rPr>
          <w:color w:val="0000FF"/>
          <w:sz w:val="32"/>
          <w:szCs w:val="32"/>
        </w:rPr>
        <w:t>you’ve read</w:t>
      </w:r>
      <w:r>
        <w:rPr>
          <w:color w:val="0000FF"/>
          <w:sz w:val="32"/>
          <w:szCs w:val="32"/>
        </w:rPr>
        <w:t xml:space="preserve"> blogs 1 – </w:t>
      </w:r>
      <w:r w:rsidR="00525DF4">
        <w:rPr>
          <w:color w:val="0000FF"/>
          <w:sz w:val="32"/>
          <w:szCs w:val="32"/>
        </w:rPr>
        <w:t>5</w:t>
      </w:r>
      <w:r>
        <w:rPr>
          <w:color w:val="0000FF"/>
          <w:sz w:val="32"/>
          <w:szCs w:val="32"/>
        </w:rPr>
        <w:t xml:space="preserve"> and cast around the GDPR Dropbox you’ll have come across the terms “lawfulness” and “legal justifications” and “Articles 6 &amp; 9”. These are all references to Articles 6 and 9 of the original full text of the;</w:t>
      </w:r>
    </w:p>
    <w:p w:rsidR="00E434CD" w:rsidRPr="00F41AAE" w:rsidRDefault="00E434CD" w:rsidP="00E434CD">
      <w:pPr>
        <w:spacing w:before="240" w:after="120"/>
        <w:jc w:val="center"/>
        <w:rPr>
          <w:rFonts w:ascii="Times New Roman" w:eastAsia="Times New Roman" w:hAnsi="Times New Roman"/>
          <w:b/>
          <w:bCs/>
          <w:color w:val="000000"/>
          <w:sz w:val="24"/>
          <w:szCs w:val="24"/>
          <w:lang w:eastAsia="en-GB"/>
        </w:rPr>
      </w:pPr>
      <w:r>
        <w:rPr>
          <w:color w:val="0000FF"/>
          <w:sz w:val="32"/>
          <w:szCs w:val="32"/>
        </w:rPr>
        <w:t xml:space="preserve"> </w:t>
      </w:r>
      <w:r w:rsidRPr="00F41AAE">
        <w:rPr>
          <w:rFonts w:ascii="Times New Roman" w:eastAsia="Times New Roman" w:hAnsi="Times New Roman"/>
          <w:b/>
          <w:bCs/>
          <w:color w:val="000000"/>
          <w:sz w:val="24"/>
          <w:szCs w:val="24"/>
          <w:lang w:eastAsia="en-GB"/>
        </w:rPr>
        <w:t>REGULATION (EU) 2016/679 OF THE EUROPEAN PARLIAMENT AND OF THE COUNCIL</w:t>
      </w:r>
    </w:p>
    <w:p w:rsidR="00E434CD" w:rsidRPr="00F41AAE" w:rsidRDefault="00E434CD" w:rsidP="00E434CD">
      <w:pPr>
        <w:spacing w:before="240" w:after="120"/>
        <w:jc w:val="center"/>
        <w:rPr>
          <w:rFonts w:ascii="Times New Roman" w:eastAsia="Times New Roman" w:hAnsi="Times New Roman"/>
          <w:b/>
          <w:bCs/>
          <w:color w:val="000000"/>
          <w:sz w:val="24"/>
          <w:szCs w:val="24"/>
          <w:lang w:eastAsia="en-GB"/>
        </w:rPr>
      </w:pPr>
      <w:r w:rsidRPr="00F41AAE">
        <w:rPr>
          <w:rFonts w:ascii="Times New Roman" w:eastAsia="Times New Roman" w:hAnsi="Times New Roman"/>
          <w:b/>
          <w:bCs/>
          <w:color w:val="000000"/>
          <w:sz w:val="24"/>
          <w:szCs w:val="24"/>
          <w:lang w:eastAsia="en-GB"/>
        </w:rPr>
        <w:t>of 27 April 2016</w:t>
      </w:r>
    </w:p>
    <w:p w:rsidR="00E434CD" w:rsidRPr="00F41AAE" w:rsidRDefault="00E434CD" w:rsidP="00E434CD">
      <w:pPr>
        <w:spacing w:before="240" w:after="120"/>
        <w:jc w:val="center"/>
        <w:rPr>
          <w:rFonts w:ascii="Times New Roman" w:eastAsia="Times New Roman" w:hAnsi="Times New Roman"/>
          <w:b/>
          <w:bCs/>
          <w:color w:val="000000"/>
          <w:sz w:val="24"/>
          <w:szCs w:val="24"/>
          <w:lang w:eastAsia="en-GB"/>
        </w:rPr>
      </w:pPr>
      <w:r w:rsidRPr="00F41AAE">
        <w:rPr>
          <w:rFonts w:ascii="Times New Roman" w:eastAsia="Times New Roman" w:hAnsi="Times New Roman"/>
          <w:b/>
          <w:bCs/>
          <w:color w:val="000000"/>
          <w:sz w:val="24"/>
          <w:szCs w:val="24"/>
          <w:lang w:eastAsia="en-GB"/>
        </w:rPr>
        <w:t>on the protection of natural persons with regard to the processing of personal data and on the free movement of such data, and repealing Directive 95/46/EC (General Data Protection Regulation)</w:t>
      </w:r>
    </w:p>
    <w:p w:rsidR="00E434CD" w:rsidRDefault="00E434CD" w:rsidP="001C67E1">
      <w:pPr>
        <w:rPr>
          <w:color w:val="0000FF"/>
          <w:sz w:val="32"/>
          <w:szCs w:val="32"/>
        </w:rPr>
      </w:pPr>
    </w:p>
    <w:p w:rsidR="00E434CD" w:rsidRDefault="00E434CD" w:rsidP="001C67E1">
      <w:pPr>
        <w:rPr>
          <w:color w:val="0000FF"/>
          <w:sz w:val="32"/>
          <w:szCs w:val="32"/>
        </w:rPr>
      </w:pPr>
      <w:r>
        <w:rPr>
          <w:color w:val="0000FF"/>
          <w:sz w:val="32"/>
          <w:szCs w:val="32"/>
        </w:rPr>
        <w:t xml:space="preserve">Now original full texts are not the most interesting things nor always </w:t>
      </w:r>
      <w:r w:rsidR="00CB57DE">
        <w:rPr>
          <w:color w:val="0000FF"/>
          <w:sz w:val="32"/>
          <w:szCs w:val="32"/>
        </w:rPr>
        <w:t>easy to understand</w:t>
      </w:r>
      <w:r>
        <w:rPr>
          <w:color w:val="0000FF"/>
          <w:sz w:val="32"/>
          <w:szCs w:val="32"/>
        </w:rPr>
        <w:t xml:space="preserve">. So here are those real original words but I’ve added my translation in the bold and blue above each section. I hope that is of use. Remember for special category data, i.e. health data, in order to lawfully process data there has to be both an Article 6 and an Article 9 justification. </w:t>
      </w:r>
      <w:r w:rsidR="00F97B6F">
        <w:rPr>
          <w:color w:val="0000FF"/>
          <w:sz w:val="32"/>
          <w:szCs w:val="32"/>
        </w:rPr>
        <w:t>Please note para 1 of Article 9 where I’ve highlighted the key words in red, it confirms the default position for health data that is there should be no processing unless……</w:t>
      </w:r>
    </w:p>
    <w:p w:rsidR="00D863E5" w:rsidRDefault="00D863E5" w:rsidP="001C67E1"/>
    <w:p w:rsidR="00D863E5" w:rsidRDefault="00D863E5" w:rsidP="001C67E1">
      <w:r>
        <w:t>Article 6</w:t>
      </w:r>
    </w:p>
    <w:p w:rsidR="00D863E5" w:rsidRDefault="00D863E5" w:rsidP="001C67E1">
      <w:r w:rsidRPr="001C67E1">
        <w:t>Lawfulness of processing</w:t>
      </w:r>
    </w:p>
    <w:p w:rsidR="00D863E5" w:rsidRDefault="00D863E5" w:rsidP="001C67E1"/>
    <w:p w:rsidR="00F97B6F" w:rsidRDefault="00F97B6F" w:rsidP="00F97B6F">
      <w:pPr>
        <w:ind w:left="284" w:hanging="284"/>
      </w:pPr>
      <w:r w:rsidRPr="00F97B6F">
        <w:rPr>
          <w:color w:val="0000FF"/>
        </w:rPr>
        <w:t>FOR PROCESSING OF ANY DATA TO BE LEGAL ONE OF THE FOLLOWING MUST APPLY</w:t>
      </w:r>
    </w:p>
    <w:p w:rsidR="00D863E5" w:rsidRDefault="00D863E5" w:rsidP="00F97B6F">
      <w:pPr>
        <w:pStyle w:val="ListParagraph"/>
        <w:numPr>
          <w:ilvl w:val="0"/>
          <w:numId w:val="1"/>
        </w:numPr>
        <w:ind w:left="284" w:hanging="284"/>
      </w:pPr>
      <w:r w:rsidRPr="001C67E1">
        <w:t>Processing shall be lawful only if and to the extent that at least one of the following applies:</w:t>
      </w:r>
    </w:p>
    <w:p w:rsidR="00D863E5" w:rsidRDefault="00D863E5" w:rsidP="00783DCD"/>
    <w:p w:rsidR="00D863E5" w:rsidRPr="00C71FB6" w:rsidRDefault="00D863E5" w:rsidP="00783DCD">
      <w:pPr>
        <w:rPr>
          <w:color w:val="0000FF"/>
        </w:rPr>
      </w:pPr>
      <w:r w:rsidRPr="00C71FB6">
        <w:rPr>
          <w:color w:val="0000FF"/>
        </w:rPr>
        <w:t xml:space="preserve">THE </w:t>
      </w:r>
      <w:proofErr w:type="gramStart"/>
      <w:r w:rsidRPr="00C71FB6">
        <w:rPr>
          <w:color w:val="0000FF"/>
        </w:rPr>
        <w:t>PATIENT  CONSENTS</w:t>
      </w:r>
      <w:proofErr w:type="gramEnd"/>
    </w:p>
    <w:tbl>
      <w:tblPr>
        <w:tblW w:w="5000" w:type="pct"/>
        <w:tblCellSpacing w:w="0" w:type="dxa"/>
        <w:tblCellMar>
          <w:left w:w="0" w:type="dxa"/>
          <w:right w:w="0" w:type="dxa"/>
        </w:tblCellMar>
        <w:tblLook w:val="00A0" w:firstRow="1" w:lastRow="0" w:firstColumn="1" w:lastColumn="0" w:noHBand="0" w:noVBand="0"/>
      </w:tblPr>
      <w:tblGrid>
        <w:gridCol w:w="239"/>
        <w:gridCol w:w="9094"/>
      </w:tblGrid>
      <w:tr w:rsidR="00D863E5" w:rsidRPr="001C67E1" w:rsidTr="000A6694">
        <w:trPr>
          <w:tblCellSpacing w:w="0" w:type="dxa"/>
        </w:trPr>
        <w:tc>
          <w:tcPr>
            <w:tcW w:w="0" w:type="auto"/>
          </w:tcPr>
          <w:p w:rsidR="00D863E5" w:rsidRPr="001C67E1" w:rsidRDefault="00D863E5" w:rsidP="001C67E1">
            <w:r w:rsidRPr="001C67E1">
              <w:t>(a)</w:t>
            </w:r>
          </w:p>
        </w:tc>
        <w:tc>
          <w:tcPr>
            <w:tcW w:w="0" w:type="auto"/>
          </w:tcPr>
          <w:p w:rsidR="00D863E5" w:rsidRPr="001C67E1" w:rsidRDefault="00D863E5" w:rsidP="001C67E1">
            <w:r w:rsidRPr="001C67E1">
              <w:t>the data subject has given consent to the processing of his or her personal data for one or more specific purposes;</w:t>
            </w:r>
          </w:p>
        </w:tc>
      </w:tr>
    </w:tbl>
    <w:p w:rsidR="00D863E5" w:rsidRDefault="00D863E5" w:rsidP="001C67E1"/>
    <w:p w:rsidR="00D863E5" w:rsidRPr="00C71FB6" w:rsidRDefault="00D863E5" w:rsidP="001C67E1">
      <w:pPr>
        <w:rPr>
          <w:color w:val="0000FF"/>
        </w:rPr>
      </w:pPr>
      <w:r w:rsidRPr="00C71FB6">
        <w:rPr>
          <w:color w:val="0000FF"/>
        </w:rPr>
        <w:t>THERE IS A CONTRACT INVOLVING THE DATA SUBJECTS</w:t>
      </w:r>
    </w:p>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1C67E1" w:rsidTr="000A6694">
        <w:trPr>
          <w:tblCellSpacing w:w="0" w:type="dxa"/>
        </w:trPr>
        <w:tc>
          <w:tcPr>
            <w:tcW w:w="0" w:type="auto"/>
          </w:tcPr>
          <w:p w:rsidR="00D863E5" w:rsidRPr="001C67E1" w:rsidRDefault="00D863E5" w:rsidP="001C67E1">
            <w:r w:rsidRPr="001C67E1">
              <w:t>(b)</w:t>
            </w:r>
          </w:p>
        </w:tc>
        <w:tc>
          <w:tcPr>
            <w:tcW w:w="0" w:type="auto"/>
          </w:tcPr>
          <w:p w:rsidR="00D863E5" w:rsidRPr="001C67E1" w:rsidRDefault="00D863E5" w:rsidP="001C67E1">
            <w:r w:rsidRPr="001C67E1">
              <w:t xml:space="preserve">processing is necessary for the performance of a contract to which the data subject is party or in </w:t>
            </w:r>
            <w:r w:rsidRPr="001C67E1">
              <w:lastRenderedPageBreak/>
              <w:t>order to take steps at the request of the data subject prior to entering into a contract;</w:t>
            </w:r>
          </w:p>
        </w:tc>
      </w:tr>
    </w:tbl>
    <w:p w:rsidR="00D863E5" w:rsidRDefault="00D863E5" w:rsidP="001C67E1"/>
    <w:p w:rsidR="00D863E5" w:rsidRPr="00C71FB6" w:rsidRDefault="00D863E5" w:rsidP="00783DCD">
      <w:pPr>
        <w:rPr>
          <w:color w:val="0000FF"/>
        </w:rPr>
      </w:pPr>
      <w:r w:rsidRPr="00C71FB6">
        <w:rPr>
          <w:color w:val="0000FF"/>
        </w:rPr>
        <w:t xml:space="preserve">IT IS REQUIRED / ALLOWED / </w:t>
      </w:r>
      <w:proofErr w:type="gramStart"/>
      <w:r w:rsidRPr="00C71FB6">
        <w:rPr>
          <w:color w:val="0000FF"/>
        </w:rPr>
        <w:t>COMPLYING  WITH</w:t>
      </w:r>
      <w:proofErr w:type="gramEnd"/>
      <w:r w:rsidRPr="00C71FB6">
        <w:rPr>
          <w:color w:val="0000FF"/>
        </w:rPr>
        <w:t xml:space="preserve"> A LAW (NOTE SUBJECT TO PARA 2 AND 3 BELOW AS WELL)</w:t>
      </w:r>
    </w:p>
    <w:tbl>
      <w:tblPr>
        <w:tblW w:w="5000" w:type="pct"/>
        <w:tblCellSpacing w:w="0" w:type="dxa"/>
        <w:tblCellMar>
          <w:left w:w="0" w:type="dxa"/>
          <w:right w:w="0" w:type="dxa"/>
        </w:tblCellMar>
        <w:tblLook w:val="00A0" w:firstRow="1" w:lastRow="0" w:firstColumn="1" w:lastColumn="0" w:noHBand="0" w:noVBand="0"/>
      </w:tblPr>
      <w:tblGrid>
        <w:gridCol w:w="242"/>
        <w:gridCol w:w="9091"/>
      </w:tblGrid>
      <w:tr w:rsidR="00D863E5" w:rsidRPr="001C67E1" w:rsidTr="000A6694">
        <w:trPr>
          <w:tblCellSpacing w:w="0" w:type="dxa"/>
        </w:trPr>
        <w:tc>
          <w:tcPr>
            <w:tcW w:w="0" w:type="auto"/>
          </w:tcPr>
          <w:p w:rsidR="00D863E5" w:rsidRPr="001C67E1" w:rsidRDefault="00D863E5" w:rsidP="001C67E1">
            <w:r w:rsidRPr="001C67E1">
              <w:t>(c)</w:t>
            </w:r>
          </w:p>
        </w:tc>
        <w:tc>
          <w:tcPr>
            <w:tcW w:w="0" w:type="auto"/>
          </w:tcPr>
          <w:p w:rsidR="00D863E5" w:rsidRPr="001C67E1" w:rsidRDefault="00D863E5" w:rsidP="001C67E1">
            <w:r w:rsidRPr="001C67E1">
              <w:t>processing is necessary for compliance with a legal obligation to which the controller is subject;</w:t>
            </w:r>
          </w:p>
        </w:tc>
      </w:tr>
    </w:tbl>
    <w:p w:rsidR="00D863E5" w:rsidRDefault="00D863E5" w:rsidP="001C67E1"/>
    <w:p w:rsidR="00D863E5" w:rsidRPr="00C71FB6" w:rsidRDefault="00D863E5" w:rsidP="001C67E1">
      <w:pPr>
        <w:rPr>
          <w:color w:val="0000FF"/>
        </w:rPr>
      </w:pPr>
      <w:r w:rsidRPr="00C71FB6">
        <w:rPr>
          <w:color w:val="0000FF"/>
        </w:rPr>
        <w:t>IT IS TO PROTECTING VITAL INTERESTS</w:t>
      </w:r>
    </w:p>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1C67E1" w:rsidTr="000A6694">
        <w:trPr>
          <w:tblCellSpacing w:w="0" w:type="dxa"/>
        </w:trPr>
        <w:tc>
          <w:tcPr>
            <w:tcW w:w="0" w:type="auto"/>
          </w:tcPr>
          <w:p w:rsidR="00D863E5" w:rsidRPr="001C67E1" w:rsidRDefault="00D863E5" w:rsidP="001C67E1">
            <w:r w:rsidRPr="001C67E1">
              <w:t>(d)</w:t>
            </w:r>
          </w:p>
        </w:tc>
        <w:tc>
          <w:tcPr>
            <w:tcW w:w="0" w:type="auto"/>
          </w:tcPr>
          <w:p w:rsidR="00D863E5" w:rsidRPr="001C67E1" w:rsidRDefault="00D863E5" w:rsidP="001C67E1">
            <w:r w:rsidRPr="001C67E1">
              <w:t>processing is necessary in order to protect the vital interests of the data subject or of another natural person;</w:t>
            </w:r>
          </w:p>
        </w:tc>
      </w:tr>
    </w:tbl>
    <w:p w:rsidR="00D863E5" w:rsidRDefault="00D863E5" w:rsidP="001C67E1"/>
    <w:p w:rsidR="00D863E5" w:rsidRPr="00C71FB6" w:rsidRDefault="00D863E5" w:rsidP="001C67E1">
      <w:pPr>
        <w:rPr>
          <w:color w:val="0000FF"/>
        </w:rPr>
      </w:pPr>
      <w:r w:rsidRPr="00C71FB6">
        <w:rPr>
          <w:color w:val="0000FF"/>
        </w:rPr>
        <w:t>IT IS IN PUBLIC INTEREST OR EXERCISE OF APPROPRIATE AUTHORITY (NOTE SUBJECT TO PARA 2 AND 3 BELOW AS WELL)</w:t>
      </w:r>
    </w:p>
    <w:tbl>
      <w:tblPr>
        <w:tblW w:w="5000" w:type="pct"/>
        <w:tblCellSpacing w:w="0" w:type="dxa"/>
        <w:tblCellMar>
          <w:left w:w="0" w:type="dxa"/>
          <w:right w:w="0" w:type="dxa"/>
        </w:tblCellMar>
        <w:tblLook w:val="00A0" w:firstRow="1" w:lastRow="0" w:firstColumn="1" w:lastColumn="0" w:noHBand="0" w:noVBand="0"/>
      </w:tblPr>
      <w:tblGrid>
        <w:gridCol w:w="243"/>
        <w:gridCol w:w="9090"/>
      </w:tblGrid>
      <w:tr w:rsidR="00D863E5" w:rsidRPr="001C67E1" w:rsidTr="000A6694">
        <w:trPr>
          <w:tblCellSpacing w:w="0" w:type="dxa"/>
        </w:trPr>
        <w:tc>
          <w:tcPr>
            <w:tcW w:w="0" w:type="auto"/>
          </w:tcPr>
          <w:p w:rsidR="00D863E5" w:rsidRPr="001C67E1" w:rsidRDefault="00D863E5" w:rsidP="001C67E1">
            <w:r w:rsidRPr="001C67E1">
              <w:t>(e)</w:t>
            </w:r>
          </w:p>
        </w:tc>
        <w:tc>
          <w:tcPr>
            <w:tcW w:w="0" w:type="auto"/>
          </w:tcPr>
          <w:p w:rsidR="00D863E5" w:rsidRPr="001C67E1" w:rsidRDefault="00D863E5" w:rsidP="001C67E1">
            <w:r w:rsidRPr="001C67E1">
              <w:t>processing is necessary for the performance of a task carried out in the public interest or in the exercise of official authority vested in the controller;</w:t>
            </w:r>
          </w:p>
        </w:tc>
      </w:tr>
    </w:tbl>
    <w:p w:rsidR="00D863E5" w:rsidRDefault="00D863E5" w:rsidP="001C67E1"/>
    <w:p w:rsidR="00D863E5" w:rsidRPr="00C71FB6" w:rsidRDefault="00D863E5" w:rsidP="001C67E1">
      <w:pPr>
        <w:rPr>
          <w:color w:val="0000FF"/>
        </w:rPr>
      </w:pPr>
      <w:r w:rsidRPr="00C71FB6">
        <w:rPr>
          <w:color w:val="0000FF"/>
        </w:rPr>
        <w:t>IN THE INTEREST OF DATA CONTROLLER OR 3</w:t>
      </w:r>
      <w:r w:rsidRPr="00C71FB6">
        <w:rPr>
          <w:color w:val="0000FF"/>
          <w:vertAlign w:val="superscript"/>
        </w:rPr>
        <w:t>RD</w:t>
      </w:r>
      <w:r w:rsidRPr="00C71FB6">
        <w:rPr>
          <w:color w:val="0000FF"/>
        </w:rPr>
        <w:t xml:space="preserve"> PARTIES WITH CAVEAT SUBJECT TO OVERRIDING INTERESTS OF THE DATA SUBJECT</w:t>
      </w:r>
    </w:p>
    <w:tbl>
      <w:tblPr>
        <w:tblW w:w="5000" w:type="pct"/>
        <w:tblCellSpacing w:w="0" w:type="dxa"/>
        <w:tblCellMar>
          <w:left w:w="0" w:type="dxa"/>
          <w:right w:w="0" w:type="dxa"/>
        </w:tblCellMar>
        <w:tblLook w:val="00A0" w:firstRow="1" w:lastRow="0" w:firstColumn="1" w:lastColumn="0" w:noHBand="0" w:noVBand="0"/>
      </w:tblPr>
      <w:tblGrid>
        <w:gridCol w:w="201"/>
        <w:gridCol w:w="9132"/>
      </w:tblGrid>
      <w:tr w:rsidR="00D863E5" w:rsidRPr="001C67E1" w:rsidTr="000A6694">
        <w:trPr>
          <w:tblCellSpacing w:w="0" w:type="dxa"/>
        </w:trPr>
        <w:tc>
          <w:tcPr>
            <w:tcW w:w="0" w:type="auto"/>
          </w:tcPr>
          <w:p w:rsidR="00D863E5" w:rsidRPr="001C67E1" w:rsidRDefault="00D863E5" w:rsidP="001C67E1">
            <w:r w:rsidRPr="001C67E1">
              <w:t>(f)</w:t>
            </w:r>
          </w:p>
        </w:tc>
        <w:tc>
          <w:tcPr>
            <w:tcW w:w="0" w:type="auto"/>
          </w:tcPr>
          <w:p w:rsidR="00D863E5" w:rsidRPr="001C67E1" w:rsidRDefault="00D863E5" w:rsidP="001C67E1">
            <w:proofErr w:type="gramStart"/>
            <w:r w:rsidRPr="001C67E1">
              <w:t>processing</w:t>
            </w:r>
            <w:proofErr w:type="gramEnd"/>
            <w:r w:rsidRPr="001C67E1">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r>
    </w:tbl>
    <w:p w:rsidR="00D863E5" w:rsidRDefault="00D863E5" w:rsidP="001C67E1">
      <w:r w:rsidRPr="001C67E1">
        <w:t>Point (f) of the first subparagraph shall not apply to processing carried out by public authorities in the performance of their tasks.</w:t>
      </w:r>
    </w:p>
    <w:p w:rsidR="00D863E5" w:rsidRDefault="00D863E5" w:rsidP="001C67E1"/>
    <w:p w:rsidR="00D863E5" w:rsidRPr="00C71FB6" w:rsidRDefault="00D863E5" w:rsidP="001C67E1">
      <w:pPr>
        <w:rPr>
          <w:color w:val="0000FF"/>
        </w:rPr>
      </w:pPr>
      <w:r w:rsidRPr="00C71FB6">
        <w:rPr>
          <w:color w:val="0000FF"/>
        </w:rPr>
        <w:t>THE UK GOVENRMENTS CAN INTRODUCE ENHANCEMENTS TO (c) and (</w:t>
      </w:r>
      <w:r>
        <w:rPr>
          <w:color w:val="0000FF"/>
        </w:rPr>
        <w:t>e</w:t>
      </w:r>
      <w:r w:rsidRPr="00C71FB6">
        <w:rPr>
          <w:color w:val="0000FF"/>
        </w:rPr>
        <w:t xml:space="preserve">) IN ARTICLE </w:t>
      </w:r>
      <w:r>
        <w:rPr>
          <w:color w:val="0000FF"/>
        </w:rPr>
        <w:t>6(</w:t>
      </w:r>
      <w:r w:rsidRPr="00C71FB6">
        <w:rPr>
          <w:color w:val="0000FF"/>
        </w:rPr>
        <w:t>1</w:t>
      </w:r>
      <w:r>
        <w:rPr>
          <w:color w:val="0000FF"/>
        </w:rPr>
        <w:t>)</w:t>
      </w:r>
      <w:r w:rsidRPr="00C71FB6">
        <w:rPr>
          <w:color w:val="0000FF"/>
        </w:rPr>
        <w:t xml:space="preserve"> IF THEY WISH</w:t>
      </w:r>
    </w:p>
    <w:p w:rsidR="00D863E5" w:rsidRPr="001C67E1" w:rsidRDefault="00D863E5" w:rsidP="001C67E1">
      <w:r w:rsidRPr="001C67E1">
        <w:t>2.   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Chapter IX.</w:t>
      </w:r>
    </w:p>
    <w:p w:rsidR="00D863E5" w:rsidRDefault="00D863E5" w:rsidP="001C67E1"/>
    <w:p w:rsidR="00D863E5" w:rsidRPr="00C71FB6" w:rsidRDefault="00D863E5" w:rsidP="001C67E1">
      <w:pPr>
        <w:rPr>
          <w:color w:val="0000FF"/>
        </w:rPr>
      </w:pPr>
      <w:r w:rsidRPr="00C71FB6">
        <w:rPr>
          <w:color w:val="0000FF"/>
        </w:rPr>
        <w:t xml:space="preserve">(c) AND (e) ABOVE MUST BE BASED IN </w:t>
      </w:r>
      <w:r>
        <w:rPr>
          <w:color w:val="0000FF"/>
        </w:rPr>
        <w:t xml:space="preserve">EU </w:t>
      </w:r>
      <w:r w:rsidRPr="00C71FB6">
        <w:rPr>
          <w:color w:val="0000FF"/>
        </w:rPr>
        <w:t>LAW</w:t>
      </w:r>
    </w:p>
    <w:p w:rsidR="00D863E5" w:rsidRPr="001C67E1" w:rsidRDefault="00D863E5" w:rsidP="001C67E1">
      <w:r w:rsidRPr="001C67E1">
        <w:t>3.   The basis for the processing referred to in point (c) and (e) of paragraph 1 shall be laid down by:</w:t>
      </w:r>
    </w:p>
    <w:tbl>
      <w:tblPr>
        <w:tblW w:w="5000" w:type="pct"/>
        <w:tblCellSpacing w:w="0" w:type="dxa"/>
        <w:tblCellMar>
          <w:left w:w="0" w:type="dxa"/>
          <w:right w:w="0" w:type="dxa"/>
        </w:tblCellMar>
        <w:tblLook w:val="00A0" w:firstRow="1" w:lastRow="0" w:firstColumn="1" w:lastColumn="0" w:noHBand="0" w:noVBand="0"/>
      </w:tblPr>
      <w:tblGrid>
        <w:gridCol w:w="1546"/>
        <w:gridCol w:w="7787"/>
      </w:tblGrid>
      <w:tr w:rsidR="00D863E5" w:rsidRPr="001C67E1" w:rsidTr="000A6694">
        <w:trPr>
          <w:tblCellSpacing w:w="0" w:type="dxa"/>
        </w:trPr>
        <w:tc>
          <w:tcPr>
            <w:tcW w:w="0" w:type="auto"/>
          </w:tcPr>
          <w:p w:rsidR="00D863E5" w:rsidRPr="001C67E1" w:rsidRDefault="00D863E5" w:rsidP="001C67E1">
            <w:r w:rsidRPr="001C67E1">
              <w:t>(a)</w:t>
            </w:r>
          </w:p>
        </w:tc>
        <w:tc>
          <w:tcPr>
            <w:tcW w:w="0" w:type="auto"/>
          </w:tcPr>
          <w:p w:rsidR="00D863E5" w:rsidRPr="001C67E1" w:rsidRDefault="00D863E5" w:rsidP="001C67E1">
            <w:r w:rsidRPr="001C67E1">
              <w:t>Union law; or</w:t>
            </w:r>
          </w:p>
        </w:tc>
      </w:tr>
    </w:tbl>
    <w:p w:rsidR="00D863E5" w:rsidRDefault="00D863E5" w:rsidP="001C67E1"/>
    <w:p w:rsidR="00D863E5" w:rsidRPr="00C71FB6" w:rsidRDefault="00D863E5" w:rsidP="001C67E1">
      <w:pPr>
        <w:rPr>
          <w:color w:val="0000FF"/>
        </w:rPr>
      </w:pPr>
      <w:r w:rsidRPr="00C71FB6">
        <w:rPr>
          <w:color w:val="0000FF"/>
        </w:rPr>
        <w:t>OR MEMBER STATE LAW</w:t>
      </w:r>
    </w:p>
    <w:tbl>
      <w:tblPr>
        <w:tblW w:w="5000" w:type="pct"/>
        <w:tblCellSpacing w:w="0" w:type="dxa"/>
        <w:tblCellMar>
          <w:left w:w="0" w:type="dxa"/>
          <w:right w:w="0" w:type="dxa"/>
        </w:tblCellMar>
        <w:tblLook w:val="00A0" w:firstRow="1" w:lastRow="0" w:firstColumn="1" w:lastColumn="0" w:noHBand="0" w:noVBand="0"/>
      </w:tblPr>
      <w:tblGrid>
        <w:gridCol w:w="473"/>
        <w:gridCol w:w="8860"/>
      </w:tblGrid>
      <w:tr w:rsidR="00D863E5" w:rsidRPr="001C67E1" w:rsidTr="000A6694">
        <w:trPr>
          <w:tblCellSpacing w:w="0" w:type="dxa"/>
        </w:trPr>
        <w:tc>
          <w:tcPr>
            <w:tcW w:w="0" w:type="auto"/>
          </w:tcPr>
          <w:p w:rsidR="00D863E5" w:rsidRPr="001C67E1" w:rsidRDefault="00D863E5" w:rsidP="001C67E1">
            <w:r w:rsidRPr="001C67E1">
              <w:t>(b)</w:t>
            </w:r>
          </w:p>
        </w:tc>
        <w:tc>
          <w:tcPr>
            <w:tcW w:w="0" w:type="auto"/>
          </w:tcPr>
          <w:p w:rsidR="00D863E5" w:rsidRPr="001C67E1" w:rsidRDefault="00D863E5" w:rsidP="001C67E1">
            <w:r w:rsidRPr="001C67E1">
              <w:t>Member State law to which the controller is subject.</w:t>
            </w:r>
          </w:p>
        </w:tc>
      </w:tr>
    </w:tbl>
    <w:p w:rsidR="00D863E5" w:rsidRDefault="00D863E5" w:rsidP="001C67E1"/>
    <w:p w:rsidR="00D863E5" w:rsidRPr="001C67E1" w:rsidRDefault="00D863E5" w:rsidP="001C67E1">
      <w:r w:rsidRPr="001C67E1">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Chapter IX. The Union or the Member State law shall meet an objective of public interest and be proportionate to the legitimate aim pursued.</w:t>
      </w:r>
    </w:p>
    <w:p w:rsidR="00D863E5" w:rsidRDefault="00D863E5" w:rsidP="001C67E1"/>
    <w:p w:rsidR="007B2E07" w:rsidRDefault="007B2E07" w:rsidP="001C67E1"/>
    <w:p w:rsidR="007B2E07" w:rsidRDefault="007B2E07" w:rsidP="001C67E1"/>
    <w:p w:rsidR="00D863E5" w:rsidRPr="00A60116" w:rsidRDefault="00D863E5" w:rsidP="001C67E1">
      <w:pPr>
        <w:rPr>
          <w:color w:val="0000FF"/>
        </w:rPr>
      </w:pPr>
      <w:r w:rsidRPr="00A60116">
        <w:rPr>
          <w:color w:val="0000FF"/>
        </w:rPr>
        <w:lastRenderedPageBreak/>
        <w:t xml:space="preserve">YOU CAN’T RE-PURPOSE DATA YOU POSSESS. YOU </w:t>
      </w:r>
      <w:r w:rsidR="007B2E07">
        <w:rPr>
          <w:color w:val="0000FF"/>
        </w:rPr>
        <w:t xml:space="preserve">PROBABLY </w:t>
      </w:r>
      <w:r w:rsidRPr="00A60116">
        <w:rPr>
          <w:color w:val="0000FF"/>
        </w:rPr>
        <w:t>NEED TO RE-CONSENT. THINGS TO CONSIDER</w:t>
      </w:r>
      <w:r w:rsidR="007B2E07">
        <w:rPr>
          <w:color w:val="0000FF"/>
        </w:rPr>
        <w:t xml:space="preserve"> WHEN DECIDING TO RE-CONSENT OR NOT</w:t>
      </w:r>
    </w:p>
    <w:p w:rsidR="00D863E5" w:rsidRDefault="00D863E5" w:rsidP="001C67E1">
      <w:r w:rsidRPr="001C67E1">
        <w:t>4.   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Article 23(1), the controller shall, in order to ascertain whether processing for another purpose is compatible with the purpose for which the personal data are initially collected, take into account, inter alia:</w:t>
      </w:r>
    </w:p>
    <w:p w:rsidR="00E434CD" w:rsidRDefault="00E434CD" w:rsidP="001C67E1"/>
    <w:p w:rsidR="00D863E5" w:rsidRPr="00A60116" w:rsidRDefault="00D863E5" w:rsidP="001C67E1">
      <w:pPr>
        <w:rPr>
          <w:color w:val="0000FF"/>
        </w:rPr>
      </w:pPr>
      <w:r w:rsidRPr="00A60116">
        <w:rPr>
          <w:color w:val="0000FF"/>
        </w:rPr>
        <w:t>IS NEW PURPOSE SIMILAR TO ORIGINAL?</w:t>
      </w:r>
    </w:p>
    <w:tbl>
      <w:tblPr>
        <w:tblW w:w="5000" w:type="pct"/>
        <w:tblCellSpacing w:w="0" w:type="dxa"/>
        <w:tblCellMar>
          <w:left w:w="0" w:type="dxa"/>
          <w:right w:w="0" w:type="dxa"/>
        </w:tblCellMar>
        <w:tblLook w:val="00A0" w:firstRow="1" w:lastRow="0" w:firstColumn="1" w:lastColumn="0" w:noHBand="0" w:noVBand="0"/>
      </w:tblPr>
      <w:tblGrid>
        <w:gridCol w:w="239"/>
        <w:gridCol w:w="9094"/>
      </w:tblGrid>
      <w:tr w:rsidR="00D863E5" w:rsidRPr="001C67E1" w:rsidTr="000A6694">
        <w:trPr>
          <w:tblCellSpacing w:w="0" w:type="dxa"/>
        </w:trPr>
        <w:tc>
          <w:tcPr>
            <w:tcW w:w="0" w:type="auto"/>
          </w:tcPr>
          <w:p w:rsidR="00D863E5" w:rsidRPr="001C67E1" w:rsidRDefault="00D863E5" w:rsidP="001C67E1">
            <w:r w:rsidRPr="001C67E1">
              <w:t>(a)</w:t>
            </w:r>
          </w:p>
        </w:tc>
        <w:tc>
          <w:tcPr>
            <w:tcW w:w="0" w:type="auto"/>
          </w:tcPr>
          <w:p w:rsidR="00D863E5" w:rsidRPr="001C67E1" w:rsidRDefault="00D863E5" w:rsidP="001C67E1">
            <w:r w:rsidRPr="001C67E1">
              <w:t>any link between the purposes for which the personal data have been collected and the purposes of the intended further processing;</w:t>
            </w:r>
          </w:p>
        </w:tc>
      </w:tr>
    </w:tbl>
    <w:p w:rsidR="00D863E5" w:rsidRDefault="00D863E5" w:rsidP="001C67E1"/>
    <w:p w:rsidR="00D863E5" w:rsidRPr="00A60116" w:rsidRDefault="00D863E5" w:rsidP="001C67E1">
      <w:pPr>
        <w:rPr>
          <w:color w:val="0000FF"/>
        </w:rPr>
      </w:pPr>
      <w:r w:rsidRPr="00A60116">
        <w:rPr>
          <w:color w:val="0000FF"/>
        </w:rPr>
        <w:t>WHAT WAS THE CONTEXT?</w:t>
      </w:r>
    </w:p>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1C67E1" w:rsidTr="000A6694">
        <w:trPr>
          <w:tblCellSpacing w:w="0" w:type="dxa"/>
        </w:trPr>
        <w:tc>
          <w:tcPr>
            <w:tcW w:w="0" w:type="auto"/>
          </w:tcPr>
          <w:p w:rsidR="00D863E5" w:rsidRPr="001C67E1" w:rsidRDefault="00D863E5" w:rsidP="001C67E1">
            <w:r w:rsidRPr="001C67E1">
              <w:t>(b)</w:t>
            </w:r>
          </w:p>
        </w:tc>
        <w:tc>
          <w:tcPr>
            <w:tcW w:w="0" w:type="auto"/>
          </w:tcPr>
          <w:p w:rsidR="00D863E5" w:rsidRPr="001C67E1" w:rsidRDefault="00D863E5" w:rsidP="001C67E1">
            <w:r w:rsidRPr="001C67E1">
              <w:t>the context in which the personal data have been collected, in particular regarding the relationship between data subjects and the controller;</w:t>
            </w:r>
          </w:p>
        </w:tc>
      </w:tr>
    </w:tbl>
    <w:p w:rsidR="00D863E5" w:rsidRDefault="00D863E5" w:rsidP="001C67E1"/>
    <w:p w:rsidR="00D863E5" w:rsidRPr="00A60116" w:rsidRDefault="00D863E5" w:rsidP="001C67E1">
      <w:pPr>
        <w:rPr>
          <w:color w:val="0000FF"/>
        </w:rPr>
      </w:pPr>
      <w:r w:rsidRPr="00A60116">
        <w:rPr>
          <w:color w:val="0000FF"/>
        </w:rPr>
        <w:t>THE TYPE OF DATA</w:t>
      </w:r>
    </w:p>
    <w:tbl>
      <w:tblPr>
        <w:tblW w:w="5000" w:type="pct"/>
        <w:tblCellSpacing w:w="0" w:type="dxa"/>
        <w:tblCellMar>
          <w:left w:w="0" w:type="dxa"/>
          <w:right w:w="0" w:type="dxa"/>
        </w:tblCellMar>
        <w:tblLook w:val="00A0" w:firstRow="1" w:lastRow="0" w:firstColumn="1" w:lastColumn="0" w:noHBand="0" w:noVBand="0"/>
      </w:tblPr>
      <w:tblGrid>
        <w:gridCol w:w="227"/>
        <w:gridCol w:w="9106"/>
      </w:tblGrid>
      <w:tr w:rsidR="00D863E5" w:rsidRPr="001C67E1" w:rsidTr="000A6694">
        <w:trPr>
          <w:tblCellSpacing w:w="0" w:type="dxa"/>
        </w:trPr>
        <w:tc>
          <w:tcPr>
            <w:tcW w:w="0" w:type="auto"/>
          </w:tcPr>
          <w:p w:rsidR="00D863E5" w:rsidRPr="001C67E1" w:rsidRDefault="00D863E5" w:rsidP="001C67E1">
            <w:r w:rsidRPr="001C67E1">
              <w:t>(c)</w:t>
            </w:r>
          </w:p>
        </w:tc>
        <w:tc>
          <w:tcPr>
            <w:tcW w:w="0" w:type="auto"/>
          </w:tcPr>
          <w:p w:rsidR="00D863E5" w:rsidRPr="001C67E1" w:rsidRDefault="00D863E5" w:rsidP="001C67E1">
            <w:r w:rsidRPr="001C67E1">
              <w:t>the nature of the personal data, in particular whether special categories of personal data are processed, pursuant to Article 9, or whether personal data related to criminal convictions and offences are processed, pursuant to Article 10;</w:t>
            </w:r>
          </w:p>
        </w:tc>
      </w:tr>
    </w:tbl>
    <w:p w:rsidR="00D863E5" w:rsidRDefault="00D863E5" w:rsidP="001C67E1"/>
    <w:p w:rsidR="00D863E5" w:rsidRPr="00A60116" w:rsidRDefault="00D863E5" w:rsidP="001C67E1">
      <w:pPr>
        <w:rPr>
          <w:color w:val="0000FF"/>
        </w:rPr>
      </w:pPr>
      <w:r w:rsidRPr="00A60116">
        <w:rPr>
          <w:color w:val="0000FF"/>
        </w:rPr>
        <w:t>THE CONSEQUENCES OF GOING AHEAD REGARDLESS</w:t>
      </w:r>
    </w:p>
    <w:tbl>
      <w:tblPr>
        <w:tblW w:w="5000" w:type="pct"/>
        <w:tblCellSpacing w:w="0" w:type="dxa"/>
        <w:tblCellMar>
          <w:left w:w="0" w:type="dxa"/>
          <w:right w:w="0" w:type="dxa"/>
        </w:tblCellMar>
        <w:tblLook w:val="00A0" w:firstRow="1" w:lastRow="0" w:firstColumn="1" w:lastColumn="0" w:noHBand="0" w:noVBand="0"/>
      </w:tblPr>
      <w:tblGrid>
        <w:gridCol w:w="317"/>
        <w:gridCol w:w="9016"/>
      </w:tblGrid>
      <w:tr w:rsidR="00D863E5" w:rsidRPr="001C67E1" w:rsidTr="000A6694">
        <w:trPr>
          <w:tblCellSpacing w:w="0" w:type="dxa"/>
        </w:trPr>
        <w:tc>
          <w:tcPr>
            <w:tcW w:w="0" w:type="auto"/>
          </w:tcPr>
          <w:p w:rsidR="00D863E5" w:rsidRPr="001C67E1" w:rsidRDefault="00D863E5" w:rsidP="001C67E1">
            <w:r w:rsidRPr="001C67E1">
              <w:t>(d)</w:t>
            </w:r>
          </w:p>
        </w:tc>
        <w:tc>
          <w:tcPr>
            <w:tcW w:w="0" w:type="auto"/>
          </w:tcPr>
          <w:p w:rsidR="00D863E5" w:rsidRPr="001C67E1" w:rsidRDefault="00D863E5" w:rsidP="001C67E1">
            <w:r w:rsidRPr="001C67E1">
              <w:t>the possible consequences of the intended further processing for data subjects;</w:t>
            </w:r>
          </w:p>
        </w:tc>
      </w:tr>
    </w:tbl>
    <w:p w:rsidR="00D863E5" w:rsidRDefault="00D863E5" w:rsidP="001C67E1"/>
    <w:p w:rsidR="00D863E5" w:rsidRPr="00A60116" w:rsidRDefault="00D863E5" w:rsidP="001C67E1">
      <w:pPr>
        <w:rPr>
          <w:color w:val="0000FF"/>
        </w:rPr>
      </w:pPr>
      <w:r w:rsidRPr="00A60116">
        <w:rPr>
          <w:color w:val="0000FF"/>
        </w:rPr>
        <w:t>HOW SAFE IS THE DATA</w:t>
      </w:r>
    </w:p>
    <w:tbl>
      <w:tblPr>
        <w:tblW w:w="5000" w:type="pct"/>
        <w:tblCellSpacing w:w="0" w:type="dxa"/>
        <w:tblCellMar>
          <w:left w:w="0" w:type="dxa"/>
          <w:right w:w="0" w:type="dxa"/>
        </w:tblCellMar>
        <w:tblLook w:val="00A0" w:firstRow="1" w:lastRow="0" w:firstColumn="1" w:lastColumn="0" w:noHBand="0" w:noVBand="0"/>
      </w:tblPr>
      <w:tblGrid>
        <w:gridCol w:w="264"/>
        <w:gridCol w:w="9069"/>
      </w:tblGrid>
      <w:tr w:rsidR="00D863E5" w:rsidRPr="001C67E1" w:rsidTr="000A6694">
        <w:trPr>
          <w:tblCellSpacing w:w="0" w:type="dxa"/>
        </w:trPr>
        <w:tc>
          <w:tcPr>
            <w:tcW w:w="0" w:type="auto"/>
          </w:tcPr>
          <w:p w:rsidR="00D863E5" w:rsidRPr="001C67E1" w:rsidRDefault="00D863E5" w:rsidP="001C67E1">
            <w:r w:rsidRPr="001C67E1">
              <w:t>(e)</w:t>
            </w:r>
          </w:p>
        </w:tc>
        <w:tc>
          <w:tcPr>
            <w:tcW w:w="0" w:type="auto"/>
          </w:tcPr>
          <w:p w:rsidR="00D863E5" w:rsidRPr="001C67E1" w:rsidRDefault="00D863E5" w:rsidP="001C67E1">
            <w:r w:rsidRPr="001C67E1">
              <w:t>the existence of appropriate safeguards, which may include encryption or pseudonymisation.</w:t>
            </w:r>
          </w:p>
        </w:tc>
      </w:tr>
    </w:tbl>
    <w:p w:rsidR="00D863E5" w:rsidRDefault="00D863E5" w:rsidP="001C67E1"/>
    <w:p w:rsidR="00D863E5" w:rsidRDefault="00D863E5" w:rsidP="001C67E1"/>
    <w:p w:rsidR="00D863E5" w:rsidRDefault="00D863E5" w:rsidP="001C67E1"/>
    <w:p w:rsidR="00D863E5" w:rsidRPr="001C67E1" w:rsidRDefault="00D863E5" w:rsidP="001C67E1">
      <w:r w:rsidRPr="001C67E1">
        <w:t>Article 9</w:t>
      </w:r>
    </w:p>
    <w:p w:rsidR="00D863E5" w:rsidRDefault="00D863E5" w:rsidP="001C67E1">
      <w:r w:rsidRPr="001C67E1">
        <w:t>Processing of special categories of personal data</w:t>
      </w:r>
    </w:p>
    <w:p w:rsidR="00D863E5" w:rsidRPr="001C67E1" w:rsidRDefault="00D863E5" w:rsidP="001C67E1"/>
    <w:p w:rsidR="00D863E5" w:rsidRPr="00C71FB6" w:rsidRDefault="00D863E5" w:rsidP="001C67E1">
      <w:pPr>
        <w:rPr>
          <w:color w:val="0000FF"/>
        </w:rPr>
      </w:pPr>
      <w:r w:rsidRPr="00C71FB6">
        <w:rPr>
          <w:color w:val="0000FF"/>
        </w:rPr>
        <w:t>FUNDAMENTAL DEFAULT STARTING POSITION IS NO PROCESSING</w:t>
      </w:r>
    </w:p>
    <w:p w:rsidR="00D863E5" w:rsidRDefault="00D863E5" w:rsidP="001C67E1">
      <w:r w:rsidRPr="001C67E1">
        <w:t>1.   </w:t>
      </w:r>
      <w:r w:rsidRPr="00CB57DE">
        <w:rPr>
          <w:color w:val="FF0000"/>
        </w:rPr>
        <w:t>Processing of</w:t>
      </w:r>
      <w:r w:rsidRPr="001C67E1">
        <w:t xml:space="preserve"> personal data revealing racial or ethnic origin, political opinions, religious or philosophical beliefs, or trade union membership, and the processing of genetic data, biometric data for the purpose of uniquely identifying a natural person, </w:t>
      </w:r>
      <w:r w:rsidRPr="00CB57DE">
        <w:rPr>
          <w:color w:val="FF0000"/>
        </w:rPr>
        <w:t>data concerning health</w:t>
      </w:r>
      <w:r w:rsidRPr="001C67E1">
        <w:t xml:space="preserve"> or data concerning a natural person's sex life or sexual orientation </w:t>
      </w:r>
      <w:r w:rsidRPr="00CB57DE">
        <w:rPr>
          <w:color w:val="FF0000"/>
        </w:rPr>
        <w:t>shall be prohibited</w:t>
      </w:r>
      <w:r w:rsidRPr="001C67E1">
        <w:t>.</w:t>
      </w:r>
    </w:p>
    <w:p w:rsidR="00D863E5" w:rsidRDefault="00D863E5" w:rsidP="001C67E1"/>
    <w:p w:rsidR="00D863E5" w:rsidRPr="00C71FB6" w:rsidRDefault="00D863E5" w:rsidP="001C67E1">
      <w:pPr>
        <w:rPr>
          <w:color w:val="0000FF"/>
        </w:rPr>
      </w:pPr>
      <w:r w:rsidRPr="00C71FB6">
        <w:rPr>
          <w:color w:val="0000FF"/>
        </w:rPr>
        <w:t>EXCEPT IF</w:t>
      </w:r>
    </w:p>
    <w:p w:rsidR="00D863E5" w:rsidRDefault="00D863E5" w:rsidP="001C67E1">
      <w:r w:rsidRPr="001C67E1">
        <w:t>2.   Paragraph 1 shall not apply if one of the following applies:</w:t>
      </w:r>
    </w:p>
    <w:p w:rsidR="00D863E5" w:rsidRDefault="00D863E5" w:rsidP="00693273"/>
    <w:p w:rsidR="00D863E5" w:rsidRPr="00A60116" w:rsidRDefault="00D863E5" w:rsidP="00693273">
      <w:pPr>
        <w:rPr>
          <w:color w:val="0000FF"/>
        </w:rPr>
      </w:pPr>
      <w:r w:rsidRPr="00A60116">
        <w:rPr>
          <w:color w:val="0000FF"/>
        </w:rPr>
        <w:t>THE DATA SUBJECT HAS CONSENTED</w:t>
      </w:r>
    </w:p>
    <w:tbl>
      <w:tblPr>
        <w:tblW w:w="5000" w:type="pct"/>
        <w:tblCellSpacing w:w="0" w:type="dxa"/>
        <w:tblCellMar>
          <w:left w:w="0" w:type="dxa"/>
          <w:right w:w="0" w:type="dxa"/>
        </w:tblCellMar>
        <w:tblLook w:val="00A0" w:firstRow="1" w:lastRow="0" w:firstColumn="1" w:lastColumn="0" w:noHBand="0" w:noVBand="0"/>
      </w:tblPr>
      <w:tblGrid>
        <w:gridCol w:w="239"/>
        <w:gridCol w:w="9094"/>
      </w:tblGrid>
      <w:tr w:rsidR="00D863E5" w:rsidRPr="001C67E1" w:rsidTr="000A6694">
        <w:trPr>
          <w:tblCellSpacing w:w="0" w:type="dxa"/>
        </w:trPr>
        <w:tc>
          <w:tcPr>
            <w:tcW w:w="0" w:type="auto"/>
          </w:tcPr>
          <w:p w:rsidR="00D863E5" w:rsidRPr="001C67E1" w:rsidRDefault="00D863E5" w:rsidP="001C67E1">
            <w:r w:rsidRPr="001C67E1">
              <w:t>(a)</w:t>
            </w:r>
          </w:p>
        </w:tc>
        <w:tc>
          <w:tcPr>
            <w:tcW w:w="0" w:type="auto"/>
          </w:tcPr>
          <w:p w:rsidR="00D863E5" w:rsidRPr="001C67E1" w:rsidRDefault="00D863E5" w:rsidP="001C67E1">
            <w:r w:rsidRPr="001C67E1">
              <w:t>the data subject has given explicit consent to the processing of those personal data for one or more specified purposes, except where Union or Member State law provide that the prohibition referred to in paragraph 1 may not be lifted by the data subject;</w:t>
            </w:r>
          </w:p>
        </w:tc>
      </w:tr>
    </w:tbl>
    <w:p w:rsidR="00D863E5" w:rsidRDefault="00D863E5" w:rsidP="001C67E1"/>
    <w:p w:rsidR="00D863E5" w:rsidRPr="00C71FB6" w:rsidRDefault="00D863E5" w:rsidP="001C67E1">
      <w:pPr>
        <w:rPr>
          <w:color w:val="0000FF"/>
        </w:rPr>
      </w:pPr>
      <w:r w:rsidRPr="00C71FB6">
        <w:rPr>
          <w:color w:val="0000FF"/>
        </w:rPr>
        <w:t>IT IS NECESSARY FOR EMPLOYMENT SOCIAL SECURITY AND SOCIAL PROTECTION LAW</w:t>
      </w:r>
    </w:p>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1C67E1" w:rsidTr="000A6694">
        <w:trPr>
          <w:tblCellSpacing w:w="0" w:type="dxa"/>
        </w:trPr>
        <w:tc>
          <w:tcPr>
            <w:tcW w:w="0" w:type="auto"/>
          </w:tcPr>
          <w:p w:rsidR="00D863E5" w:rsidRPr="001C67E1" w:rsidRDefault="00D863E5" w:rsidP="001C67E1">
            <w:r w:rsidRPr="001C67E1">
              <w:t>(b)</w:t>
            </w:r>
          </w:p>
        </w:tc>
        <w:tc>
          <w:tcPr>
            <w:tcW w:w="0" w:type="auto"/>
          </w:tcPr>
          <w:p w:rsidR="00D863E5" w:rsidRPr="001C67E1" w:rsidRDefault="00D863E5" w:rsidP="001C67E1">
            <w:r w:rsidRPr="001C67E1">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w:t>
            </w:r>
            <w:r w:rsidRPr="001C67E1">
              <w:lastRenderedPageBreak/>
              <w:t>pursuant to Member State law providing for appropriate safeguards for the fundamental rights and the interests of the data subject;</w:t>
            </w:r>
          </w:p>
        </w:tc>
      </w:tr>
    </w:tbl>
    <w:p w:rsidR="00D863E5" w:rsidRDefault="00D863E5" w:rsidP="001C67E1"/>
    <w:p w:rsidR="00D863E5" w:rsidRPr="00C71FB6" w:rsidRDefault="00D863E5" w:rsidP="001C67E1">
      <w:pPr>
        <w:rPr>
          <w:color w:val="0000FF"/>
        </w:rPr>
      </w:pPr>
      <w:r w:rsidRPr="00C71FB6">
        <w:rPr>
          <w:color w:val="0000FF"/>
        </w:rPr>
        <w:t>IT PROTECTS THE VITAL INTERESTS OF SUBJECTS WHEN UNABLE TO CONSENT</w:t>
      </w:r>
    </w:p>
    <w:tbl>
      <w:tblPr>
        <w:tblW w:w="5000" w:type="pct"/>
        <w:tblCellSpacing w:w="0" w:type="dxa"/>
        <w:tblCellMar>
          <w:left w:w="0" w:type="dxa"/>
          <w:right w:w="0" w:type="dxa"/>
        </w:tblCellMar>
        <w:tblLook w:val="00A0" w:firstRow="1" w:lastRow="0" w:firstColumn="1" w:lastColumn="0" w:noHBand="0" w:noVBand="0"/>
      </w:tblPr>
      <w:tblGrid>
        <w:gridCol w:w="227"/>
        <w:gridCol w:w="9106"/>
      </w:tblGrid>
      <w:tr w:rsidR="00D863E5" w:rsidRPr="001C67E1" w:rsidTr="000A6694">
        <w:trPr>
          <w:tblCellSpacing w:w="0" w:type="dxa"/>
        </w:trPr>
        <w:tc>
          <w:tcPr>
            <w:tcW w:w="0" w:type="auto"/>
          </w:tcPr>
          <w:p w:rsidR="00D863E5" w:rsidRPr="001C67E1" w:rsidRDefault="00D863E5" w:rsidP="001C67E1">
            <w:r w:rsidRPr="001C67E1">
              <w:t>(c)</w:t>
            </w:r>
          </w:p>
        </w:tc>
        <w:tc>
          <w:tcPr>
            <w:tcW w:w="0" w:type="auto"/>
          </w:tcPr>
          <w:p w:rsidR="00D863E5" w:rsidRPr="001C67E1" w:rsidRDefault="00D863E5" w:rsidP="001C67E1">
            <w:r w:rsidRPr="001C67E1">
              <w:t>processing is necessary to protect the vital interests of the data subject or of another natural person where the data subject is physically or legally incapable of giving consent;</w:t>
            </w:r>
          </w:p>
        </w:tc>
      </w:tr>
    </w:tbl>
    <w:p w:rsidR="00D863E5" w:rsidRDefault="00D863E5" w:rsidP="001C67E1"/>
    <w:p w:rsidR="00D863E5" w:rsidRPr="00C71FB6" w:rsidRDefault="00D863E5" w:rsidP="001C67E1">
      <w:pPr>
        <w:rPr>
          <w:color w:val="0000FF"/>
        </w:rPr>
      </w:pPr>
      <w:r w:rsidRPr="00C71FB6">
        <w:rPr>
          <w:color w:val="0000FF"/>
        </w:rPr>
        <w:t>WHEN PROCESSING IS DONE BY POLITICAL BODIES, RELIGIONS AND TRADE UNIONS</w:t>
      </w:r>
    </w:p>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1C67E1" w:rsidTr="000A6694">
        <w:trPr>
          <w:tblCellSpacing w:w="0" w:type="dxa"/>
        </w:trPr>
        <w:tc>
          <w:tcPr>
            <w:tcW w:w="0" w:type="auto"/>
          </w:tcPr>
          <w:p w:rsidR="00D863E5" w:rsidRPr="001C67E1" w:rsidRDefault="00D863E5" w:rsidP="001C67E1">
            <w:r w:rsidRPr="001C67E1">
              <w:t>(d)</w:t>
            </w:r>
          </w:p>
        </w:tc>
        <w:tc>
          <w:tcPr>
            <w:tcW w:w="0" w:type="auto"/>
          </w:tcPr>
          <w:p w:rsidR="00D863E5" w:rsidRPr="001C67E1" w:rsidRDefault="00D863E5" w:rsidP="001C67E1">
            <w:r w:rsidRPr="001C67E1">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r>
    </w:tbl>
    <w:p w:rsidR="00D863E5" w:rsidRDefault="00D863E5" w:rsidP="001C67E1"/>
    <w:p w:rsidR="00D863E5" w:rsidRPr="00C71FB6" w:rsidRDefault="00D863E5" w:rsidP="001C67E1">
      <w:pPr>
        <w:rPr>
          <w:color w:val="0000FF"/>
        </w:rPr>
      </w:pPr>
      <w:r w:rsidRPr="00C71FB6">
        <w:rPr>
          <w:color w:val="0000FF"/>
        </w:rPr>
        <w:t>THE DATA IS ALREADY IN PUBLIC DOMAIN</w:t>
      </w:r>
    </w:p>
    <w:tbl>
      <w:tblPr>
        <w:tblW w:w="5000" w:type="pct"/>
        <w:tblCellSpacing w:w="0" w:type="dxa"/>
        <w:tblCellMar>
          <w:left w:w="0" w:type="dxa"/>
          <w:right w:w="0" w:type="dxa"/>
        </w:tblCellMar>
        <w:tblLook w:val="00A0" w:firstRow="1" w:lastRow="0" w:firstColumn="1" w:lastColumn="0" w:noHBand="0" w:noVBand="0"/>
      </w:tblPr>
      <w:tblGrid>
        <w:gridCol w:w="275"/>
        <w:gridCol w:w="9058"/>
      </w:tblGrid>
      <w:tr w:rsidR="00D863E5" w:rsidRPr="001C67E1" w:rsidTr="000A6694">
        <w:trPr>
          <w:tblCellSpacing w:w="0" w:type="dxa"/>
        </w:trPr>
        <w:tc>
          <w:tcPr>
            <w:tcW w:w="0" w:type="auto"/>
          </w:tcPr>
          <w:p w:rsidR="00D863E5" w:rsidRPr="001C67E1" w:rsidRDefault="00D863E5" w:rsidP="001C67E1">
            <w:r w:rsidRPr="001C67E1">
              <w:t>(e)</w:t>
            </w:r>
          </w:p>
        </w:tc>
        <w:tc>
          <w:tcPr>
            <w:tcW w:w="0" w:type="auto"/>
          </w:tcPr>
          <w:p w:rsidR="00D863E5" w:rsidRPr="001C67E1" w:rsidRDefault="00D863E5" w:rsidP="001C67E1">
            <w:r w:rsidRPr="001C67E1">
              <w:t>processing relates to personal data which are manifestly made public by the data subject;</w:t>
            </w:r>
          </w:p>
        </w:tc>
      </w:tr>
    </w:tbl>
    <w:p w:rsidR="00D863E5" w:rsidRDefault="00D863E5" w:rsidP="001C67E1"/>
    <w:p w:rsidR="00D863E5" w:rsidRPr="00C71FB6" w:rsidRDefault="00D863E5" w:rsidP="001C67E1">
      <w:pPr>
        <w:rPr>
          <w:color w:val="0000FF"/>
        </w:rPr>
      </w:pPr>
      <w:r w:rsidRPr="00C71FB6">
        <w:rPr>
          <w:color w:val="0000FF"/>
        </w:rPr>
        <w:t>WHEN IN OPEN COURT OR FOR LEGAL DEFENCE</w:t>
      </w:r>
    </w:p>
    <w:tbl>
      <w:tblPr>
        <w:tblW w:w="5000" w:type="pct"/>
        <w:tblCellSpacing w:w="0" w:type="dxa"/>
        <w:tblCellMar>
          <w:left w:w="0" w:type="dxa"/>
          <w:right w:w="0" w:type="dxa"/>
        </w:tblCellMar>
        <w:tblLook w:val="00A0" w:firstRow="1" w:lastRow="0" w:firstColumn="1" w:lastColumn="0" w:noHBand="0" w:noVBand="0"/>
      </w:tblPr>
      <w:tblGrid>
        <w:gridCol w:w="201"/>
        <w:gridCol w:w="9132"/>
      </w:tblGrid>
      <w:tr w:rsidR="00D863E5" w:rsidRPr="001C67E1" w:rsidTr="000A6694">
        <w:trPr>
          <w:tblCellSpacing w:w="0" w:type="dxa"/>
        </w:trPr>
        <w:tc>
          <w:tcPr>
            <w:tcW w:w="0" w:type="auto"/>
          </w:tcPr>
          <w:p w:rsidR="00D863E5" w:rsidRPr="001C67E1" w:rsidRDefault="00D863E5" w:rsidP="001C67E1">
            <w:r w:rsidRPr="001C67E1">
              <w:t>(f)</w:t>
            </w:r>
          </w:p>
        </w:tc>
        <w:tc>
          <w:tcPr>
            <w:tcW w:w="0" w:type="auto"/>
          </w:tcPr>
          <w:p w:rsidR="00D863E5" w:rsidRPr="001C67E1" w:rsidRDefault="00D863E5" w:rsidP="00E434CD">
            <w:r w:rsidRPr="001C67E1">
              <w:t>processing is necessary for the establishment, exercise or defence of legal claims or whenever courts are acting in their judicial capacity;</w:t>
            </w:r>
          </w:p>
        </w:tc>
      </w:tr>
    </w:tbl>
    <w:p w:rsidR="00D863E5" w:rsidRDefault="00D863E5" w:rsidP="001C67E1"/>
    <w:p w:rsidR="00D863E5" w:rsidRPr="00C71FB6" w:rsidRDefault="00D863E5" w:rsidP="001C67E1">
      <w:pPr>
        <w:rPr>
          <w:color w:val="0000FF"/>
        </w:rPr>
      </w:pPr>
      <w:r w:rsidRPr="00C71FB6">
        <w:rPr>
          <w:color w:val="0000FF"/>
        </w:rPr>
        <w:t>NECESSARY FOR SUBSTANTIAL PUBLIC NTEREST, SUBJECT TO OBJECTION</w:t>
      </w:r>
    </w:p>
    <w:tbl>
      <w:tblPr>
        <w:tblW w:w="5000" w:type="pct"/>
        <w:tblCellSpacing w:w="0" w:type="dxa"/>
        <w:tblCellMar>
          <w:left w:w="0" w:type="dxa"/>
          <w:right w:w="0" w:type="dxa"/>
        </w:tblCellMar>
        <w:tblLook w:val="00A0" w:firstRow="1" w:lastRow="0" w:firstColumn="1" w:lastColumn="0" w:noHBand="0" w:noVBand="0"/>
      </w:tblPr>
      <w:tblGrid>
        <w:gridCol w:w="237"/>
        <w:gridCol w:w="6"/>
        <w:gridCol w:w="6"/>
        <w:gridCol w:w="6"/>
        <w:gridCol w:w="9078"/>
      </w:tblGrid>
      <w:tr w:rsidR="00D863E5" w:rsidRPr="001C67E1" w:rsidTr="000242E0">
        <w:trPr>
          <w:tblCellSpacing w:w="0" w:type="dxa"/>
        </w:trPr>
        <w:tc>
          <w:tcPr>
            <w:tcW w:w="0" w:type="auto"/>
          </w:tcPr>
          <w:p w:rsidR="00D863E5" w:rsidRPr="001C67E1" w:rsidRDefault="00D863E5" w:rsidP="001C67E1">
            <w:r w:rsidRPr="001C67E1">
              <w:t>(g)</w:t>
            </w:r>
          </w:p>
        </w:tc>
        <w:tc>
          <w:tcPr>
            <w:tcW w:w="0" w:type="auto"/>
          </w:tcPr>
          <w:p w:rsidR="00D863E5" w:rsidRPr="001C67E1" w:rsidRDefault="00D863E5" w:rsidP="001C67E1"/>
        </w:tc>
        <w:tc>
          <w:tcPr>
            <w:tcW w:w="0" w:type="auto"/>
          </w:tcPr>
          <w:p w:rsidR="00D863E5" w:rsidRPr="001C67E1" w:rsidRDefault="00D863E5" w:rsidP="001C67E1"/>
        </w:tc>
        <w:tc>
          <w:tcPr>
            <w:tcW w:w="0" w:type="auto"/>
          </w:tcPr>
          <w:p w:rsidR="00D863E5" w:rsidRPr="001C67E1" w:rsidRDefault="00D863E5" w:rsidP="001C67E1"/>
        </w:tc>
        <w:tc>
          <w:tcPr>
            <w:tcW w:w="0" w:type="auto"/>
          </w:tcPr>
          <w:p w:rsidR="00D863E5" w:rsidRPr="001C67E1" w:rsidRDefault="00D863E5" w:rsidP="001C67E1">
            <w:r w:rsidRPr="001C67E1">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r>
    </w:tbl>
    <w:p w:rsidR="00D863E5" w:rsidRDefault="00D863E5" w:rsidP="001C67E1"/>
    <w:p w:rsidR="00D863E5" w:rsidRPr="00C71FB6" w:rsidRDefault="00D863E5" w:rsidP="001C67E1">
      <w:pPr>
        <w:rPr>
          <w:color w:val="0000FF"/>
        </w:rPr>
      </w:pPr>
      <w:r w:rsidRPr="00C71FB6">
        <w:rPr>
          <w:color w:val="0000FF"/>
        </w:rPr>
        <w:t>NECESSARY FOR HEALTH CARE AND PREVENTION, PROFESSIONALS PROTECTED</w:t>
      </w:r>
    </w:p>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1C67E1" w:rsidTr="000A6694">
        <w:trPr>
          <w:tblCellSpacing w:w="0" w:type="dxa"/>
        </w:trPr>
        <w:tc>
          <w:tcPr>
            <w:tcW w:w="0" w:type="auto"/>
          </w:tcPr>
          <w:p w:rsidR="00D863E5" w:rsidRPr="001C67E1" w:rsidRDefault="00D863E5" w:rsidP="001C67E1">
            <w:r w:rsidRPr="001C67E1">
              <w:t>(h)</w:t>
            </w:r>
          </w:p>
        </w:tc>
        <w:tc>
          <w:tcPr>
            <w:tcW w:w="0" w:type="auto"/>
          </w:tcPr>
          <w:p w:rsidR="00D863E5" w:rsidRPr="001C67E1" w:rsidRDefault="00D863E5" w:rsidP="001C67E1">
            <w:r w:rsidRPr="001C67E1">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bl>
    <w:p w:rsidR="00D863E5" w:rsidRDefault="00D863E5" w:rsidP="001C67E1"/>
    <w:p w:rsidR="00D863E5" w:rsidRPr="00C71FB6" w:rsidRDefault="00D863E5" w:rsidP="001C67E1">
      <w:pPr>
        <w:rPr>
          <w:color w:val="0000FF"/>
        </w:rPr>
      </w:pPr>
      <w:r w:rsidRPr="00C71FB6">
        <w:rPr>
          <w:color w:val="0000FF"/>
        </w:rPr>
        <w:t>PUBLIC HEALTH, SUBJECT TO DS RIGHT SAND PROFESSIONAL SECRECY</w:t>
      </w:r>
    </w:p>
    <w:tbl>
      <w:tblPr>
        <w:tblW w:w="5000" w:type="pct"/>
        <w:tblCellSpacing w:w="0" w:type="dxa"/>
        <w:tblCellMar>
          <w:left w:w="0" w:type="dxa"/>
          <w:right w:w="0" w:type="dxa"/>
        </w:tblCellMar>
        <w:tblLook w:val="00A0" w:firstRow="1" w:lastRow="0" w:firstColumn="1" w:lastColumn="0" w:noHBand="0" w:noVBand="0"/>
      </w:tblPr>
      <w:tblGrid>
        <w:gridCol w:w="184"/>
        <w:gridCol w:w="6"/>
        <w:gridCol w:w="9143"/>
      </w:tblGrid>
      <w:tr w:rsidR="00D863E5" w:rsidRPr="001C67E1" w:rsidTr="008450CB">
        <w:trPr>
          <w:tblCellSpacing w:w="0" w:type="dxa"/>
        </w:trPr>
        <w:tc>
          <w:tcPr>
            <w:tcW w:w="0" w:type="auto"/>
          </w:tcPr>
          <w:p w:rsidR="00D863E5" w:rsidRPr="001C67E1" w:rsidRDefault="00D863E5" w:rsidP="001C67E1">
            <w:r w:rsidRPr="001C67E1">
              <w:t>(</w:t>
            </w:r>
            <w:proofErr w:type="spellStart"/>
            <w:r w:rsidRPr="001C67E1">
              <w:t>i</w:t>
            </w:r>
            <w:proofErr w:type="spellEnd"/>
            <w:r w:rsidRPr="001C67E1">
              <w:t>)</w:t>
            </w:r>
          </w:p>
        </w:tc>
        <w:tc>
          <w:tcPr>
            <w:tcW w:w="0" w:type="auto"/>
          </w:tcPr>
          <w:p w:rsidR="00D863E5" w:rsidRPr="001C67E1" w:rsidRDefault="00D863E5" w:rsidP="001C67E1"/>
        </w:tc>
        <w:tc>
          <w:tcPr>
            <w:tcW w:w="0" w:type="auto"/>
          </w:tcPr>
          <w:p w:rsidR="00D863E5" w:rsidRPr="001C67E1" w:rsidRDefault="00D863E5" w:rsidP="001C67E1">
            <w:r w:rsidRPr="001C67E1">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r>
    </w:tbl>
    <w:p w:rsidR="00D863E5" w:rsidRDefault="00D863E5" w:rsidP="001C67E1"/>
    <w:p w:rsidR="00D863E5" w:rsidRPr="00C71FB6" w:rsidRDefault="00D863E5" w:rsidP="001C67E1">
      <w:pPr>
        <w:rPr>
          <w:color w:val="0000FF"/>
        </w:rPr>
      </w:pPr>
      <w:r w:rsidRPr="00C71FB6">
        <w:rPr>
          <w:color w:val="0000FF"/>
        </w:rPr>
        <w:t>RESEARCH</w:t>
      </w:r>
    </w:p>
    <w:tbl>
      <w:tblPr>
        <w:tblW w:w="5000" w:type="pct"/>
        <w:tblCellSpacing w:w="0" w:type="dxa"/>
        <w:tblCellMar>
          <w:left w:w="0" w:type="dxa"/>
          <w:right w:w="0" w:type="dxa"/>
        </w:tblCellMar>
        <w:tblLook w:val="00A0" w:firstRow="1" w:lastRow="0" w:firstColumn="1" w:lastColumn="0" w:noHBand="0" w:noVBand="0"/>
      </w:tblPr>
      <w:tblGrid>
        <w:gridCol w:w="187"/>
        <w:gridCol w:w="9146"/>
      </w:tblGrid>
      <w:tr w:rsidR="00D863E5" w:rsidRPr="001C67E1" w:rsidTr="000A6694">
        <w:trPr>
          <w:tblCellSpacing w:w="0" w:type="dxa"/>
        </w:trPr>
        <w:tc>
          <w:tcPr>
            <w:tcW w:w="0" w:type="auto"/>
          </w:tcPr>
          <w:p w:rsidR="00D863E5" w:rsidRPr="001C67E1" w:rsidRDefault="00D863E5" w:rsidP="001C67E1">
            <w:r w:rsidRPr="001C67E1">
              <w:t>(j)</w:t>
            </w:r>
          </w:p>
        </w:tc>
        <w:tc>
          <w:tcPr>
            <w:tcW w:w="0" w:type="auto"/>
          </w:tcPr>
          <w:p w:rsidR="00D863E5" w:rsidRPr="001C67E1" w:rsidRDefault="00D863E5" w:rsidP="001C67E1">
            <w:r w:rsidRPr="001C67E1">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r>
    </w:tbl>
    <w:p w:rsidR="00D863E5" w:rsidRDefault="00D863E5" w:rsidP="001C67E1"/>
    <w:p w:rsidR="00D863E5" w:rsidRPr="00C71FB6" w:rsidRDefault="00D863E5" w:rsidP="001C67E1">
      <w:pPr>
        <w:rPr>
          <w:color w:val="0000FF"/>
        </w:rPr>
      </w:pPr>
      <w:r w:rsidRPr="00C71FB6">
        <w:rPr>
          <w:color w:val="0000FF"/>
        </w:rPr>
        <w:t>PROCESSING BY DOCTORS REGISTERED WITH GMC UNDER (2)(h) IS OK</w:t>
      </w:r>
    </w:p>
    <w:p w:rsidR="00D863E5" w:rsidRPr="001C67E1" w:rsidRDefault="00D863E5" w:rsidP="001C67E1">
      <w:r w:rsidRPr="001C67E1">
        <w:lastRenderedPageBreak/>
        <w:t>3.   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rsidR="00D863E5" w:rsidRDefault="00D863E5" w:rsidP="001C67E1"/>
    <w:p w:rsidR="00D863E5" w:rsidRDefault="00D863E5" w:rsidP="001C67E1">
      <w:r w:rsidRPr="00A60116">
        <w:rPr>
          <w:color w:val="0000FF"/>
        </w:rPr>
        <w:t>UK GOVERNMENTS CAN INTRODUCE ADDITIONAL LAWS GOVERNING THESE AREAS</w:t>
      </w:r>
    </w:p>
    <w:p w:rsidR="00D863E5" w:rsidRPr="001C67E1" w:rsidRDefault="00D863E5" w:rsidP="001C67E1">
      <w:r w:rsidRPr="001C67E1">
        <w:t>4.   Member States may maintain or introduce further conditions, including limitations, with regard to the processing of genetic data, biometric data or data concerning health.</w:t>
      </w:r>
    </w:p>
    <w:p w:rsidR="00D863E5" w:rsidRDefault="00D863E5"/>
    <w:p w:rsidR="00D863E5" w:rsidRDefault="00D863E5">
      <w:pPr>
        <w:spacing w:after="160" w:line="259" w:lineRule="auto"/>
      </w:pPr>
      <w:r>
        <w:br w:type="page"/>
      </w:r>
    </w:p>
    <w:p w:rsidR="00D863E5" w:rsidRDefault="00D863E5"/>
    <w:p w:rsidR="00D863E5" w:rsidRPr="00F41AAE" w:rsidRDefault="00D863E5" w:rsidP="00975369">
      <w:pPr>
        <w:spacing w:before="360" w:after="120"/>
        <w:jc w:val="center"/>
        <w:rPr>
          <w:rFonts w:ascii="Times New Roman" w:hAnsi="Times New Roman"/>
          <w:i/>
          <w:iCs/>
          <w:color w:val="000000"/>
          <w:sz w:val="24"/>
          <w:szCs w:val="24"/>
          <w:lang w:eastAsia="en-GB"/>
        </w:rPr>
      </w:pPr>
      <w:r w:rsidRPr="00F41AAE">
        <w:rPr>
          <w:rFonts w:ascii="Times New Roman" w:hAnsi="Times New Roman"/>
          <w:i/>
          <w:iCs/>
          <w:color w:val="000000"/>
          <w:sz w:val="24"/>
          <w:szCs w:val="24"/>
          <w:lang w:eastAsia="en-GB"/>
        </w:rPr>
        <w:t>Article 30</w:t>
      </w:r>
    </w:p>
    <w:p w:rsidR="00D863E5" w:rsidRPr="00F41AAE" w:rsidRDefault="00D863E5" w:rsidP="00975369">
      <w:pPr>
        <w:spacing w:before="60" w:after="120"/>
        <w:jc w:val="center"/>
        <w:rPr>
          <w:rFonts w:ascii="Times New Roman" w:hAnsi="Times New Roman"/>
          <w:b/>
          <w:bCs/>
          <w:color w:val="000000"/>
          <w:sz w:val="24"/>
          <w:szCs w:val="24"/>
          <w:lang w:eastAsia="en-GB"/>
        </w:rPr>
      </w:pPr>
      <w:r w:rsidRPr="00F41AAE">
        <w:rPr>
          <w:rFonts w:ascii="Times New Roman" w:hAnsi="Times New Roman"/>
          <w:b/>
          <w:bCs/>
          <w:color w:val="000000"/>
          <w:sz w:val="24"/>
          <w:szCs w:val="24"/>
          <w:lang w:eastAsia="en-GB"/>
        </w:rPr>
        <w:t>Records of processing activities</w:t>
      </w:r>
    </w:p>
    <w:p w:rsidR="00D863E5" w:rsidRDefault="00D863E5" w:rsidP="006944A2">
      <w:r w:rsidRPr="006944A2">
        <w:t>1.   Each controller and, where applicable, the controller's representative, shall maintain a record of processing activities under its responsibility. That record shall contain all of the following information:</w:t>
      </w:r>
    </w:p>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39"/>
        <w:gridCol w:w="9094"/>
      </w:tblGrid>
      <w:tr w:rsidR="00D863E5" w:rsidRPr="006944A2" w:rsidTr="003A17FD">
        <w:trPr>
          <w:tblCellSpacing w:w="0" w:type="dxa"/>
        </w:trPr>
        <w:tc>
          <w:tcPr>
            <w:tcW w:w="0" w:type="auto"/>
          </w:tcPr>
          <w:p w:rsidR="00D863E5" w:rsidRPr="006944A2" w:rsidRDefault="00D863E5" w:rsidP="006944A2">
            <w:r w:rsidRPr="006944A2">
              <w:t>(a)</w:t>
            </w:r>
          </w:p>
        </w:tc>
        <w:tc>
          <w:tcPr>
            <w:tcW w:w="0" w:type="auto"/>
          </w:tcPr>
          <w:p w:rsidR="00D863E5" w:rsidRPr="006944A2" w:rsidRDefault="00D863E5" w:rsidP="006944A2">
            <w:r w:rsidRPr="006944A2">
              <w:t>the name and contact details of the controller and, where applicable, the joint controller, the controller's representative and the data protection officer;</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762"/>
        <w:gridCol w:w="8571"/>
      </w:tblGrid>
      <w:tr w:rsidR="00D863E5" w:rsidRPr="006944A2" w:rsidTr="003A17FD">
        <w:trPr>
          <w:tblCellSpacing w:w="0" w:type="dxa"/>
        </w:trPr>
        <w:tc>
          <w:tcPr>
            <w:tcW w:w="0" w:type="auto"/>
          </w:tcPr>
          <w:p w:rsidR="00D863E5" w:rsidRPr="006944A2" w:rsidRDefault="00D863E5" w:rsidP="006944A2">
            <w:r w:rsidRPr="006944A2">
              <w:t>(b)</w:t>
            </w:r>
          </w:p>
        </w:tc>
        <w:tc>
          <w:tcPr>
            <w:tcW w:w="0" w:type="auto"/>
          </w:tcPr>
          <w:p w:rsidR="00D863E5" w:rsidRPr="006944A2" w:rsidRDefault="00D863E5" w:rsidP="006944A2">
            <w:r w:rsidRPr="006944A2">
              <w:t>the purposes of the processing;</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68"/>
        <w:gridCol w:w="9065"/>
      </w:tblGrid>
      <w:tr w:rsidR="00D863E5" w:rsidRPr="006944A2" w:rsidTr="003A17FD">
        <w:trPr>
          <w:tblCellSpacing w:w="0" w:type="dxa"/>
        </w:trPr>
        <w:tc>
          <w:tcPr>
            <w:tcW w:w="0" w:type="auto"/>
          </w:tcPr>
          <w:p w:rsidR="00D863E5" w:rsidRPr="006944A2" w:rsidRDefault="00D863E5" w:rsidP="006944A2">
            <w:r w:rsidRPr="006944A2">
              <w:t>(c)</w:t>
            </w:r>
          </w:p>
        </w:tc>
        <w:tc>
          <w:tcPr>
            <w:tcW w:w="0" w:type="auto"/>
          </w:tcPr>
          <w:p w:rsidR="00D863E5" w:rsidRPr="006944A2" w:rsidRDefault="00D863E5" w:rsidP="006944A2">
            <w:r w:rsidRPr="006944A2">
              <w:t>a description of the categories of data subjects and of the categories of personal data;</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6944A2" w:rsidTr="003A17FD">
        <w:trPr>
          <w:tblCellSpacing w:w="0" w:type="dxa"/>
        </w:trPr>
        <w:tc>
          <w:tcPr>
            <w:tcW w:w="0" w:type="auto"/>
          </w:tcPr>
          <w:p w:rsidR="00D863E5" w:rsidRPr="006944A2" w:rsidRDefault="00D863E5" w:rsidP="006944A2">
            <w:r w:rsidRPr="006944A2">
              <w:t>(d)</w:t>
            </w:r>
          </w:p>
        </w:tc>
        <w:tc>
          <w:tcPr>
            <w:tcW w:w="0" w:type="auto"/>
          </w:tcPr>
          <w:p w:rsidR="00D863E5" w:rsidRPr="006944A2" w:rsidRDefault="00D863E5" w:rsidP="006944A2">
            <w:r w:rsidRPr="006944A2">
              <w:t>the categories of recipients to whom the personal data have been or will be disclosed including recipients in third countries or international organisations;</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43"/>
        <w:gridCol w:w="9090"/>
      </w:tblGrid>
      <w:tr w:rsidR="00D863E5" w:rsidRPr="006944A2" w:rsidTr="003A17FD">
        <w:trPr>
          <w:tblCellSpacing w:w="0" w:type="dxa"/>
        </w:trPr>
        <w:tc>
          <w:tcPr>
            <w:tcW w:w="0" w:type="auto"/>
          </w:tcPr>
          <w:p w:rsidR="00D863E5" w:rsidRPr="006944A2" w:rsidRDefault="00D863E5" w:rsidP="006944A2">
            <w:r w:rsidRPr="006944A2">
              <w:t>(e)</w:t>
            </w:r>
          </w:p>
        </w:tc>
        <w:tc>
          <w:tcPr>
            <w:tcW w:w="0" w:type="auto"/>
          </w:tcPr>
          <w:p w:rsidR="00D863E5" w:rsidRPr="006944A2" w:rsidRDefault="00D863E5" w:rsidP="006944A2">
            <w:r w:rsidRPr="006944A2">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33"/>
        <w:gridCol w:w="9100"/>
      </w:tblGrid>
      <w:tr w:rsidR="00D863E5" w:rsidRPr="006944A2" w:rsidTr="003A17FD">
        <w:trPr>
          <w:tblCellSpacing w:w="0" w:type="dxa"/>
        </w:trPr>
        <w:tc>
          <w:tcPr>
            <w:tcW w:w="0" w:type="auto"/>
          </w:tcPr>
          <w:p w:rsidR="00D863E5" w:rsidRPr="006944A2" w:rsidRDefault="00D863E5" w:rsidP="006944A2">
            <w:r w:rsidRPr="006944A2">
              <w:t>(f)</w:t>
            </w:r>
          </w:p>
        </w:tc>
        <w:tc>
          <w:tcPr>
            <w:tcW w:w="0" w:type="auto"/>
          </w:tcPr>
          <w:p w:rsidR="00D863E5" w:rsidRPr="006944A2" w:rsidRDefault="00D863E5" w:rsidP="006944A2">
            <w:r w:rsidRPr="006944A2">
              <w:t>where possible, the envisaged time limits for erasure of the different categories of data;</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37"/>
        <w:gridCol w:w="9096"/>
      </w:tblGrid>
      <w:tr w:rsidR="00D863E5" w:rsidRPr="006944A2" w:rsidTr="003A17FD">
        <w:trPr>
          <w:tblCellSpacing w:w="0" w:type="dxa"/>
        </w:trPr>
        <w:tc>
          <w:tcPr>
            <w:tcW w:w="0" w:type="auto"/>
          </w:tcPr>
          <w:p w:rsidR="00D863E5" w:rsidRPr="006944A2" w:rsidRDefault="00D863E5" w:rsidP="006944A2">
            <w:r w:rsidRPr="006944A2">
              <w:t>(g)</w:t>
            </w:r>
          </w:p>
        </w:tc>
        <w:tc>
          <w:tcPr>
            <w:tcW w:w="0" w:type="auto"/>
          </w:tcPr>
          <w:p w:rsidR="00D863E5" w:rsidRPr="006944A2" w:rsidRDefault="00D863E5" w:rsidP="006944A2">
            <w:r w:rsidRPr="006944A2">
              <w:t>where possible, a general description of the technical and organisational security measures referred to in Article 32(1).</w:t>
            </w:r>
          </w:p>
        </w:tc>
      </w:tr>
    </w:tbl>
    <w:p w:rsidR="00D863E5" w:rsidRPr="006944A2" w:rsidRDefault="00D863E5" w:rsidP="006944A2">
      <w:r w:rsidRPr="006944A2">
        <w:t>2.   Each processor and, where applicable, the processor's representative shall maintain a record of all categories of processing activities carried out on behalf of a controller, containing:</w:t>
      </w:r>
    </w:p>
    <w:tbl>
      <w:tblPr>
        <w:tblW w:w="5000" w:type="pct"/>
        <w:tblCellSpacing w:w="0" w:type="dxa"/>
        <w:tblCellMar>
          <w:left w:w="0" w:type="dxa"/>
          <w:right w:w="0" w:type="dxa"/>
        </w:tblCellMar>
        <w:tblLook w:val="00A0" w:firstRow="1" w:lastRow="0" w:firstColumn="1" w:lastColumn="0" w:noHBand="0" w:noVBand="0"/>
      </w:tblPr>
      <w:tblGrid>
        <w:gridCol w:w="239"/>
        <w:gridCol w:w="9094"/>
      </w:tblGrid>
      <w:tr w:rsidR="00D863E5" w:rsidRPr="006944A2" w:rsidTr="003A17FD">
        <w:trPr>
          <w:tblCellSpacing w:w="0" w:type="dxa"/>
        </w:trPr>
        <w:tc>
          <w:tcPr>
            <w:tcW w:w="0" w:type="auto"/>
          </w:tcPr>
          <w:p w:rsidR="00D863E5" w:rsidRPr="006944A2" w:rsidRDefault="00D863E5" w:rsidP="006944A2">
            <w:r w:rsidRPr="006944A2">
              <w:t>(a)</w:t>
            </w:r>
          </w:p>
        </w:tc>
        <w:tc>
          <w:tcPr>
            <w:tcW w:w="0" w:type="auto"/>
          </w:tcPr>
          <w:p w:rsidR="00D863E5" w:rsidRPr="006944A2" w:rsidRDefault="00D863E5" w:rsidP="006944A2">
            <w:r w:rsidRPr="006944A2">
              <w:t>the name and contact details of the processor or processors and of each controller on behalf of which the processor is acting, and, where applicable, of the controller's or the processor's representative, and the data protection officer;</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366"/>
        <w:gridCol w:w="8967"/>
      </w:tblGrid>
      <w:tr w:rsidR="00D863E5" w:rsidRPr="006944A2" w:rsidTr="003A17FD">
        <w:trPr>
          <w:tblCellSpacing w:w="0" w:type="dxa"/>
        </w:trPr>
        <w:tc>
          <w:tcPr>
            <w:tcW w:w="0" w:type="auto"/>
          </w:tcPr>
          <w:p w:rsidR="00D863E5" w:rsidRPr="006944A2" w:rsidRDefault="00D863E5" w:rsidP="006944A2">
            <w:r w:rsidRPr="006944A2">
              <w:t>(b)</w:t>
            </w:r>
          </w:p>
        </w:tc>
        <w:tc>
          <w:tcPr>
            <w:tcW w:w="0" w:type="auto"/>
          </w:tcPr>
          <w:p w:rsidR="00D863E5" w:rsidRPr="006944A2" w:rsidRDefault="00D863E5" w:rsidP="006944A2">
            <w:r w:rsidRPr="006944A2">
              <w:t>the categories of processing carried out on behalf of each controller;</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27"/>
        <w:gridCol w:w="9106"/>
      </w:tblGrid>
      <w:tr w:rsidR="00D863E5" w:rsidRPr="006944A2" w:rsidTr="003A17FD">
        <w:trPr>
          <w:tblCellSpacing w:w="0" w:type="dxa"/>
        </w:trPr>
        <w:tc>
          <w:tcPr>
            <w:tcW w:w="0" w:type="auto"/>
          </w:tcPr>
          <w:p w:rsidR="00D863E5" w:rsidRPr="006944A2" w:rsidRDefault="00D863E5" w:rsidP="006944A2">
            <w:r w:rsidRPr="006944A2">
              <w:t>(c)</w:t>
            </w:r>
          </w:p>
        </w:tc>
        <w:tc>
          <w:tcPr>
            <w:tcW w:w="0" w:type="auto"/>
          </w:tcPr>
          <w:p w:rsidR="00D863E5" w:rsidRPr="006944A2" w:rsidRDefault="00D863E5" w:rsidP="006944A2">
            <w:r w:rsidRPr="006944A2">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r>
    </w:tbl>
    <w:p w:rsidR="00D863E5" w:rsidRPr="006944A2" w:rsidRDefault="00D863E5" w:rsidP="006944A2"/>
    <w:tbl>
      <w:tblPr>
        <w:tblW w:w="5000" w:type="pct"/>
        <w:tblCellSpacing w:w="0" w:type="dxa"/>
        <w:tblCellMar>
          <w:left w:w="0" w:type="dxa"/>
          <w:right w:w="0" w:type="dxa"/>
        </w:tblCellMar>
        <w:tblLook w:val="00A0" w:firstRow="1" w:lastRow="0" w:firstColumn="1" w:lastColumn="0" w:noHBand="0" w:noVBand="0"/>
      </w:tblPr>
      <w:tblGrid>
        <w:gridCol w:w="250"/>
        <w:gridCol w:w="9083"/>
      </w:tblGrid>
      <w:tr w:rsidR="00D863E5" w:rsidRPr="006944A2" w:rsidTr="003A17FD">
        <w:trPr>
          <w:tblCellSpacing w:w="0" w:type="dxa"/>
        </w:trPr>
        <w:tc>
          <w:tcPr>
            <w:tcW w:w="0" w:type="auto"/>
          </w:tcPr>
          <w:p w:rsidR="00D863E5" w:rsidRPr="006944A2" w:rsidRDefault="00D863E5" w:rsidP="006944A2">
            <w:r w:rsidRPr="006944A2">
              <w:t>(d)</w:t>
            </w:r>
          </w:p>
        </w:tc>
        <w:tc>
          <w:tcPr>
            <w:tcW w:w="0" w:type="auto"/>
          </w:tcPr>
          <w:p w:rsidR="00D863E5" w:rsidRPr="006944A2" w:rsidRDefault="00D863E5" w:rsidP="006944A2">
            <w:r w:rsidRPr="006944A2">
              <w:t>where possible, a general description of the technical and organisational security measures referred to in Article 32(1).</w:t>
            </w:r>
          </w:p>
        </w:tc>
      </w:tr>
    </w:tbl>
    <w:p w:rsidR="00D863E5" w:rsidRPr="006944A2" w:rsidRDefault="00D863E5" w:rsidP="006944A2">
      <w:r w:rsidRPr="006944A2">
        <w:t>3.   The records referred to in paragraphs 1 and 2 shall be in writing, including in electronic form.</w:t>
      </w:r>
    </w:p>
    <w:p w:rsidR="00D863E5" w:rsidRPr="006944A2" w:rsidRDefault="00D863E5" w:rsidP="006944A2">
      <w:r w:rsidRPr="006944A2">
        <w:t>4.   The controller or the processor and, where applicable, the controller's or the processor's representative, shall make the record available to the supervisory authority on request.</w:t>
      </w:r>
    </w:p>
    <w:p w:rsidR="00D863E5" w:rsidRPr="006944A2" w:rsidRDefault="00D863E5" w:rsidP="006944A2">
      <w:r w:rsidRPr="006944A2">
        <w:t>5.   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or personal data relating to criminal convictions and offences referred to in Article 10.</w:t>
      </w:r>
    </w:p>
    <w:p w:rsidR="00D863E5" w:rsidRPr="006944A2" w:rsidRDefault="00D863E5" w:rsidP="006944A2"/>
    <w:sectPr w:rsidR="00D863E5" w:rsidRPr="006944A2" w:rsidSect="00783DC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C14C1"/>
    <w:multiLevelType w:val="hybridMultilevel"/>
    <w:tmpl w:val="116A6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E2"/>
    <w:rsid w:val="000242E0"/>
    <w:rsid w:val="000651DA"/>
    <w:rsid w:val="000A30F9"/>
    <w:rsid w:val="000A6694"/>
    <w:rsid w:val="000E0F19"/>
    <w:rsid w:val="001356E8"/>
    <w:rsid w:val="0017657C"/>
    <w:rsid w:val="001A005F"/>
    <w:rsid w:val="001C67E1"/>
    <w:rsid w:val="001F79F2"/>
    <w:rsid w:val="002B0402"/>
    <w:rsid w:val="0034228F"/>
    <w:rsid w:val="0037273D"/>
    <w:rsid w:val="003A17FD"/>
    <w:rsid w:val="003A77A6"/>
    <w:rsid w:val="00402877"/>
    <w:rsid w:val="00487778"/>
    <w:rsid w:val="004A3FA7"/>
    <w:rsid w:val="004C1304"/>
    <w:rsid w:val="00525DF4"/>
    <w:rsid w:val="0060570A"/>
    <w:rsid w:val="00693273"/>
    <w:rsid w:val="006944A2"/>
    <w:rsid w:val="006C3C21"/>
    <w:rsid w:val="0071368F"/>
    <w:rsid w:val="007645BE"/>
    <w:rsid w:val="00783DCD"/>
    <w:rsid w:val="007A3A94"/>
    <w:rsid w:val="007B2E07"/>
    <w:rsid w:val="008450CB"/>
    <w:rsid w:val="0091794E"/>
    <w:rsid w:val="00957C07"/>
    <w:rsid w:val="00975369"/>
    <w:rsid w:val="00A4149A"/>
    <w:rsid w:val="00A41CE2"/>
    <w:rsid w:val="00A60116"/>
    <w:rsid w:val="00A7508C"/>
    <w:rsid w:val="00AE4B32"/>
    <w:rsid w:val="00B00577"/>
    <w:rsid w:val="00B94E67"/>
    <w:rsid w:val="00BA529A"/>
    <w:rsid w:val="00BD7B97"/>
    <w:rsid w:val="00BD7FCF"/>
    <w:rsid w:val="00BE6E01"/>
    <w:rsid w:val="00C027C6"/>
    <w:rsid w:val="00C20084"/>
    <w:rsid w:val="00C50792"/>
    <w:rsid w:val="00C71FB6"/>
    <w:rsid w:val="00CB57DE"/>
    <w:rsid w:val="00D55ACF"/>
    <w:rsid w:val="00D7058C"/>
    <w:rsid w:val="00D85597"/>
    <w:rsid w:val="00D863E5"/>
    <w:rsid w:val="00E11E1F"/>
    <w:rsid w:val="00E434CD"/>
    <w:rsid w:val="00F41AAE"/>
    <w:rsid w:val="00F552DD"/>
    <w:rsid w:val="00F569E2"/>
    <w:rsid w:val="00F97B6F"/>
    <w:rsid w:val="00FA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E2"/>
    <w:rPr>
      <w:lang w:eastAsia="en-US"/>
    </w:rPr>
  </w:style>
  <w:style w:type="paragraph" w:styleId="Heading1">
    <w:name w:val="heading 1"/>
    <w:basedOn w:val="Normal"/>
    <w:next w:val="Normal"/>
    <w:link w:val="Heading1Char"/>
    <w:uiPriority w:val="9"/>
    <w:qFormat/>
    <w:locked/>
    <w:rsid w:val="00E434C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A94"/>
    <w:pPr>
      <w:ind w:left="720"/>
      <w:contextualSpacing/>
    </w:pPr>
  </w:style>
  <w:style w:type="character" w:customStyle="1" w:styleId="Heading1Char">
    <w:name w:val="Heading 1 Char"/>
    <w:basedOn w:val="DefaultParagraphFont"/>
    <w:link w:val="Heading1"/>
    <w:uiPriority w:val="9"/>
    <w:rsid w:val="00E434CD"/>
    <w:rPr>
      <w:rFonts w:ascii="Calibri Light" w:eastAsia="Times New Roman" w:hAnsi="Calibri Light"/>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E2"/>
    <w:rPr>
      <w:lang w:eastAsia="en-US"/>
    </w:rPr>
  </w:style>
  <w:style w:type="paragraph" w:styleId="Heading1">
    <w:name w:val="heading 1"/>
    <w:basedOn w:val="Normal"/>
    <w:next w:val="Normal"/>
    <w:link w:val="Heading1Char"/>
    <w:uiPriority w:val="9"/>
    <w:qFormat/>
    <w:locked/>
    <w:rsid w:val="00E434C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A94"/>
    <w:pPr>
      <w:ind w:left="720"/>
      <w:contextualSpacing/>
    </w:pPr>
  </w:style>
  <w:style w:type="character" w:customStyle="1" w:styleId="Heading1Char">
    <w:name w:val="Heading 1 Char"/>
    <w:basedOn w:val="DefaultParagraphFont"/>
    <w:link w:val="Heading1"/>
    <w:uiPriority w:val="9"/>
    <w:rsid w:val="00E434CD"/>
    <w:rPr>
      <w:rFonts w:ascii="Calibri Light" w:eastAsia="Times New Roman"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LAWFULLNESS JUSTIFICATIONS ARTICLES 6 AND 9</vt:lpstr>
    </vt:vector>
  </TitlesOfParts>
  <Company>NHS</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LAWFULLNESS JUSTIFICATIONS ARTICLES 6 AND 9</dc:title>
  <dc:creator>Paul Cundy</dc:creator>
  <cp:lastModifiedBy>Gibbs David - Derbyshire LMC</cp:lastModifiedBy>
  <cp:revision>2</cp:revision>
  <dcterms:created xsi:type="dcterms:W3CDTF">2018-04-13T14:27:00Z</dcterms:created>
  <dcterms:modified xsi:type="dcterms:W3CDTF">2018-04-13T14:27:00Z</dcterms:modified>
</cp:coreProperties>
</file>