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596"/>
      </w:tblGrid>
      <w:tr w:rsidR="00B05667" w:rsidRPr="00E16278" w14:paraId="005264DC" w14:textId="77777777" w:rsidTr="002F41FD">
        <w:trPr>
          <w:trHeight w:val="972"/>
        </w:trPr>
        <w:tc>
          <w:tcPr>
            <w:tcW w:w="4596" w:type="dxa"/>
          </w:tcPr>
          <w:p w14:paraId="08F72546" w14:textId="77777777" w:rsidR="00B05667" w:rsidRPr="00E16278" w:rsidRDefault="00B05667" w:rsidP="007D110B">
            <w:pPr>
              <w:rPr>
                <w:rFonts w:ascii="Arial" w:hAnsi="Arial" w:cs="Arial"/>
              </w:rPr>
            </w:pPr>
            <w:bookmarkStart w:id="0" w:name="_GoBack"/>
            <w:bookmarkEnd w:id="0"/>
          </w:p>
        </w:tc>
        <w:tc>
          <w:tcPr>
            <w:tcW w:w="4596" w:type="dxa"/>
          </w:tcPr>
          <w:p w14:paraId="0C5DAA13" w14:textId="77777777" w:rsidR="00B05667" w:rsidRPr="00E16278" w:rsidRDefault="00B05667" w:rsidP="007D110B">
            <w:pPr>
              <w:rPr>
                <w:rFonts w:ascii="Arial" w:hAnsi="Arial" w:cs="Arial"/>
              </w:rPr>
            </w:pPr>
            <w:r w:rsidRPr="00E16278">
              <w:rPr>
                <w:rFonts w:ascii="Arial" w:hAnsi="Arial" w:cs="Arial"/>
                <w:noProof/>
                <w:lang w:eastAsia="en-GB"/>
              </w:rPr>
              <w:drawing>
                <wp:anchor distT="0" distB="0" distL="114300" distR="114300" simplePos="0" relativeHeight="251658240" behindDoc="1" locked="0" layoutInCell="1" allowOverlap="1" wp14:anchorId="73960617" wp14:editId="5D748C8D">
                  <wp:simplePos x="0" y="0"/>
                  <wp:positionH relativeFrom="margin">
                    <wp:posOffset>72390</wp:posOffset>
                  </wp:positionH>
                  <wp:positionV relativeFrom="margin">
                    <wp:posOffset>-129540</wp:posOffset>
                  </wp:positionV>
                  <wp:extent cx="2776855" cy="854710"/>
                  <wp:effectExtent l="0" t="0" r="4445" b="2540"/>
                  <wp:wrapSquare wrapText="bothSides"/>
                  <wp:docPr id="1" name="Picture 1" descr="C:\Users\Laura_Grainger\Desktop\Derbyshire LMC logo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Grainger\Desktop\Derbyshire LMC logo - transpar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85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5667" w:rsidRPr="00E16278" w14:paraId="3D8DDC23" w14:textId="77777777" w:rsidTr="002F41FD">
        <w:trPr>
          <w:trHeight w:val="1062"/>
        </w:trPr>
        <w:tc>
          <w:tcPr>
            <w:tcW w:w="4596" w:type="dxa"/>
          </w:tcPr>
          <w:p w14:paraId="73F40A1C" w14:textId="77777777" w:rsidR="00E16278" w:rsidRDefault="00E16278" w:rsidP="00200E43">
            <w:pPr>
              <w:rPr>
                <w:rFonts w:ascii="Arial" w:hAnsi="Arial" w:cs="Arial"/>
              </w:rPr>
            </w:pPr>
          </w:p>
          <w:p w14:paraId="7434CB3B" w14:textId="77777777" w:rsidR="00E16278" w:rsidRDefault="00E16278" w:rsidP="00200E43">
            <w:pPr>
              <w:rPr>
                <w:rFonts w:ascii="Arial" w:hAnsi="Arial" w:cs="Arial"/>
              </w:rPr>
            </w:pPr>
          </w:p>
          <w:p w14:paraId="286596CA" w14:textId="77777777" w:rsidR="00E16278" w:rsidRDefault="00E16278" w:rsidP="00200E43">
            <w:pPr>
              <w:rPr>
                <w:rFonts w:ascii="Arial" w:hAnsi="Arial" w:cs="Arial"/>
              </w:rPr>
            </w:pPr>
          </w:p>
          <w:p w14:paraId="5C567CB4" w14:textId="77777777" w:rsidR="00E16278" w:rsidRDefault="00E16278" w:rsidP="00200E43">
            <w:pPr>
              <w:rPr>
                <w:rFonts w:ascii="Arial" w:hAnsi="Arial" w:cs="Arial"/>
              </w:rPr>
            </w:pPr>
          </w:p>
          <w:p w14:paraId="7CFADD81" w14:textId="40681B2B" w:rsidR="00E16278" w:rsidRDefault="00BF27CB" w:rsidP="00200E43">
            <w:pPr>
              <w:rPr>
                <w:rFonts w:ascii="Arial" w:hAnsi="Arial" w:cs="Arial"/>
              </w:rPr>
            </w:pPr>
            <w:r>
              <w:rPr>
                <w:rFonts w:ascii="Arial" w:hAnsi="Arial" w:cs="Arial"/>
              </w:rPr>
              <w:t>M</w:t>
            </w:r>
            <w:r w:rsidR="00804762">
              <w:rPr>
                <w:rFonts w:ascii="Arial" w:hAnsi="Arial" w:cs="Arial"/>
              </w:rPr>
              <w:t>s Hannah Belcher</w:t>
            </w:r>
          </w:p>
          <w:p w14:paraId="3F108F15" w14:textId="77777777" w:rsidR="00D41A1C" w:rsidRDefault="00D41A1C" w:rsidP="00D41A1C">
            <w:pPr>
              <w:rPr>
                <w:rFonts w:ascii="Arial" w:hAnsi="Arial" w:cs="Arial"/>
              </w:rPr>
            </w:pPr>
            <w:r>
              <w:rPr>
                <w:rFonts w:ascii="Arial" w:hAnsi="Arial" w:cs="Arial"/>
              </w:rPr>
              <w:t>Derby and Derbyshire CCG</w:t>
            </w:r>
          </w:p>
          <w:p w14:paraId="794DDDC9" w14:textId="77777777" w:rsidR="00D41A1C" w:rsidRPr="00D41A1C" w:rsidRDefault="00D41A1C" w:rsidP="00D41A1C">
            <w:pPr>
              <w:rPr>
                <w:rFonts w:ascii="Arial" w:hAnsi="Arial" w:cs="Arial"/>
              </w:rPr>
            </w:pPr>
            <w:r w:rsidRPr="00D41A1C">
              <w:rPr>
                <w:rFonts w:ascii="Arial" w:hAnsi="Arial" w:cs="Arial"/>
              </w:rPr>
              <w:t>Scarsdale</w:t>
            </w:r>
          </w:p>
          <w:p w14:paraId="3B425AF6" w14:textId="77777777" w:rsidR="00D41A1C" w:rsidRPr="00D41A1C" w:rsidRDefault="00D41A1C" w:rsidP="00D41A1C">
            <w:pPr>
              <w:rPr>
                <w:rFonts w:ascii="Arial" w:hAnsi="Arial" w:cs="Arial"/>
              </w:rPr>
            </w:pPr>
            <w:r w:rsidRPr="00D41A1C">
              <w:rPr>
                <w:rFonts w:ascii="Arial" w:hAnsi="Arial" w:cs="Arial"/>
              </w:rPr>
              <w:t>Nightingale Close</w:t>
            </w:r>
          </w:p>
          <w:p w14:paraId="7BA85B6B" w14:textId="77777777" w:rsidR="00D41A1C" w:rsidRPr="00D41A1C" w:rsidRDefault="00D41A1C" w:rsidP="00D41A1C">
            <w:pPr>
              <w:rPr>
                <w:rFonts w:ascii="Arial" w:hAnsi="Arial" w:cs="Arial"/>
              </w:rPr>
            </w:pPr>
            <w:r w:rsidRPr="00D41A1C">
              <w:rPr>
                <w:rFonts w:ascii="Arial" w:hAnsi="Arial" w:cs="Arial"/>
              </w:rPr>
              <w:t>Newbold</w:t>
            </w:r>
          </w:p>
          <w:p w14:paraId="04C7FFBA" w14:textId="77777777" w:rsidR="00D41A1C" w:rsidRPr="00D41A1C" w:rsidRDefault="00D41A1C" w:rsidP="00D41A1C">
            <w:pPr>
              <w:rPr>
                <w:rFonts w:ascii="Arial" w:hAnsi="Arial" w:cs="Arial"/>
              </w:rPr>
            </w:pPr>
            <w:r w:rsidRPr="00D41A1C">
              <w:rPr>
                <w:rFonts w:ascii="Arial" w:hAnsi="Arial" w:cs="Arial"/>
              </w:rPr>
              <w:t>Chesterfield</w:t>
            </w:r>
          </w:p>
          <w:p w14:paraId="07AA2CC2" w14:textId="77777777" w:rsidR="00E16278" w:rsidRPr="00E16278" w:rsidRDefault="00D41A1C" w:rsidP="00D41A1C">
            <w:pPr>
              <w:rPr>
                <w:rFonts w:ascii="Arial" w:hAnsi="Arial" w:cs="Arial"/>
              </w:rPr>
            </w:pPr>
            <w:r w:rsidRPr="00D41A1C">
              <w:rPr>
                <w:rFonts w:ascii="Arial" w:hAnsi="Arial" w:cs="Arial"/>
              </w:rPr>
              <w:t>S41 7PF</w:t>
            </w:r>
          </w:p>
        </w:tc>
        <w:tc>
          <w:tcPr>
            <w:tcW w:w="4596" w:type="dxa"/>
          </w:tcPr>
          <w:p w14:paraId="031682D2" w14:textId="77777777" w:rsidR="00C836CC" w:rsidRDefault="00B05667" w:rsidP="00B05667">
            <w:pPr>
              <w:jc w:val="right"/>
              <w:rPr>
                <w:rFonts w:ascii="Arial" w:hAnsi="Arial" w:cs="Arial"/>
              </w:rPr>
            </w:pPr>
            <w:r w:rsidRPr="00E16278">
              <w:rPr>
                <w:rFonts w:ascii="Arial" w:hAnsi="Arial" w:cs="Arial"/>
              </w:rPr>
              <w:t xml:space="preserve">Derby and Derbyshire </w:t>
            </w:r>
          </w:p>
          <w:p w14:paraId="2683CC12" w14:textId="608901CA" w:rsidR="00B05667" w:rsidRPr="00E16278" w:rsidRDefault="00B05667" w:rsidP="00B05667">
            <w:pPr>
              <w:jc w:val="right"/>
              <w:rPr>
                <w:rFonts w:ascii="Arial" w:hAnsi="Arial" w:cs="Arial"/>
              </w:rPr>
            </w:pPr>
            <w:r w:rsidRPr="00E16278">
              <w:rPr>
                <w:rFonts w:ascii="Arial" w:hAnsi="Arial" w:cs="Arial"/>
              </w:rPr>
              <w:t>Local Medical Committee</w:t>
            </w:r>
          </w:p>
          <w:p w14:paraId="29388DDB" w14:textId="77777777" w:rsidR="00B05667" w:rsidRPr="00E16278" w:rsidRDefault="00BF27CB" w:rsidP="00BF27CB">
            <w:pPr>
              <w:tabs>
                <w:tab w:val="left" w:pos="238"/>
                <w:tab w:val="right" w:pos="4380"/>
              </w:tabs>
              <w:rPr>
                <w:rFonts w:ascii="Arial" w:hAnsi="Arial" w:cs="Arial"/>
              </w:rPr>
            </w:pPr>
            <w:r>
              <w:rPr>
                <w:rFonts w:ascii="Arial" w:hAnsi="Arial" w:cs="Arial"/>
              </w:rPr>
              <w:tab/>
            </w:r>
            <w:r>
              <w:rPr>
                <w:rFonts w:ascii="Arial" w:hAnsi="Arial" w:cs="Arial"/>
              </w:rPr>
              <w:tab/>
            </w:r>
            <w:r w:rsidR="00E16278" w:rsidRPr="00E16278">
              <w:rPr>
                <w:rFonts w:ascii="Arial" w:hAnsi="Arial" w:cs="Arial"/>
              </w:rPr>
              <w:t>Heritage Gate, Norman</w:t>
            </w:r>
            <w:r w:rsidR="00B05667" w:rsidRPr="00E16278">
              <w:rPr>
                <w:rFonts w:ascii="Arial" w:hAnsi="Arial" w:cs="Arial"/>
              </w:rPr>
              <w:t xml:space="preserve"> House</w:t>
            </w:r>
          </w:p>
          <w:p w14:paraId="79A6D0B0" w14:textId="77777777" w:rsidR="00B05667" w:rsidRPr="00E16278" w:rsidRDefault="00E16278" w:rsidP="00B05667">
            <w:pPr>
              <w:jc w:val="right"/>
              <w:rPr>
                <w:rFonts w:ascii="Arial" w:hAnsi="Arial" w:cs="Arial"/>
              </w:rPr>
            </w:pPr>
            <w:r w:rsidRPr="00E16278">
              <w:rPr>
                <w:rFonts w:ascii="Arial" w:hAnsi="Arial" w:cs="Arial"/>
              </w:rPr>
              <w:t>Ground Floor, Friary Gate</w:t>
            </w:r>
          </w:p>
          <w:p w14:paraId="0FA0F0BE" w14:textId="77777777" w:rsidR="00B05667" w:rsidRDefault="00E16278" w:rsidP="00BF27CB">
            <w:pPr>
              <w:jc w:val="right"/>
              <w:rPr>
                <w:rFonts w:ascii="Arial" w:hAnsi="Arial" w:cs="Arial"/>
              </w:rPr>
            </w:pPr>
            <w:r w:rsidRPr="00E16278">
              <w:rPr>
                <w:rFonts w:ascii="Arial" w:hAnsi="Arial" w:cs="Arial"/>
              </w:rPr>
              <w:t>Derby DE1 1NU</w:t>
            </w:r>
          </w:p>
          <w:p w14:paraId="2C4065CB" w14:textId="77777777" w:rsidR="00BF27CB" w:rsidRPr="00E16278" w:rsidRDefault="00BF27CB" w:rsidP="00BF27CB">
            <w:pPr>
              <w:jc w:val="both"/>
              <w:rPr>
                <w:rFonts w:ascii="Arial" w:hAnsi="Arial" w:cs="Arial"/>
              </w:rPr>
            </w:pPr>
          </w:p>
        </w:tc>
      </w:tr>
    </w:tbl>
    <w:p w14:paraId="0642F7D2" w14:textId="27E0D990" w:rsidR="00581284" w:rsidRDefault="00C836CC" w:rsidP="00581284">
      <w:pPr>
        <w:spacing w:after="0" w:line="240" w:lineRule="auto"/>
        <w:jc w:val="right"/>
        <w:rPr>
          <w:rFonts w:ascii="Arial" w:hAnsi="Arial" w:cs="Arial"/>
        </w:rPr>
      </w:pPr>
      <w:r>
        <w:rPr>
          <w:rFonts w:ascii="Arial" w:hAnsi="Arial" w:cs="Arial"/>
        </w:rPr>
        <w:t>13</w:t>
      </w:r>
      <w:r w:rsidR="00495CB4" w:rsidRPr="00495CB4">
        <w:rPr>
          <w:rFonts w:ascii="Arial" w:hAnsi="Arial" w:cs="Arial"/>
          <w:vertAlign w:val="superscript"/>
        </w:rPr>
        <w:t>th</w:t>
      </w:r>
      <w:r w:rsidR="00495CB4">
        <w:rPr>
          <w:rFonts w:ascii="Arial" w:hAnsi="Arial" w:cs="Arial"/>
        </w:rPr>
        <w:t xml:space="preserve"> Febru</w:t>
      </w:r>
      <w:r w:rsidR="00DF34A1">
        <w:rPr>
          <w:rFonts w:ascii="Arial" w:hAnsi="Arial" w:cs="Arial"/>
        </w:rPr>
        <w:t>ary 2020</w:t>
      </w:r>
    </w:p>
    <w:p w14:paraId="5229E33E" w14:textId="2F13E39F" w:rsidR="00B51D71" w:rsidRDefault="00BF27CB" w:rsidP="00581284">
      <w:pPr>
        <w:spacing w:after="0" w:line="240" w:lineRule="auto"/>
        <w:rPr>
          <w:rFonts w:ascii="Arial" w:hAnsi="Arial" w:cs="Arial"/>
        </w:rPr>
      </w:pPr>
      <w:r>
        <w:rPr>
          <w:rFonts w:ascii="Arial" w:hAnsi="Arial" w:cs="Arial"/>
        </w:rPr>
        <w:t xml:space="preserve">Dear </w:t>
      </w:r>
      <w:r w:rsidR="00804762">
        <w:rPr>
          <w:rFonts w:ascii="Arial" w:hAnsi="Arial" w:cs="Arial"/>
        </w:rPr>
        <w:t>Hannah</w:t>
      </w:r>
    </w:p>
    <w:p w14:paraId="2BFFA4F4" w14:textId="77777777" w:rsidR="00581284" w:rsidRDefault="00581284" w:rsidP="00D41A1C">
      <w:pPr>
        <w:spacing w:after="0" w:line="240" w:lineRule="auto"/>
        <w:rPr>
          <w:rFonts w:ascii="Arial" w:hAnsi="Arial" w:cs="Arial"/>
          <w:b/>
        </w:rPr>
      </w:pPr>
    </w:p>
    <w:p w14:paraId="0967FFE8" w14:textId="53BE0645" w:rsidR="00D41A1C" w:rsidRDefault="00D41A1C" w:rsidP="00D41A1C">
      <w:pPr>
        <w:spacing w:after="0" w:line="240" w:lineRule="auto"/>
        <w:rPr>
          <w:rFonts w:ascii="Arial" w:hAnsi="Arial" w:cs="Arial"/>
          <w:b/>
        </w:rPr>
      </w:pPr>
      <w:r>
        <w:rPr>
          <w:rFonts w:ascii="Arial" w:hAnsi="Arial" w:cs="Arial"/>
          <w:b/>
        </w:rPr>
        <w:t>Provision of GP Services Christmas 20</w:t>
      </w:r>
      <w:r w:rsidR="00DF34A1">
        <w:rPr>
          <w:rFonts w:ascii="Arial" w:hAnsi="Arial" w:cs="Arial"/>
          <w:b/>
        </w:rPr>
        <w:t>20</w:t>
      </w:r>
      <w:r>
        <w:rPr>
          <w:rFonts w:ascii="Arial" w:hAnsi="Arial" w:cs="Arial"/>
          <w:b/>
        </w:rPr>
        <w:t xml:space="preserve"> </w:t>
      </w:r>
    </w:p>
    <w:p w14:paraId="75D123E5" w14:textId="77777777" w:rsidR="00D41A1C" w:rsidRDefault="00D41A1C" w:rsidP="00D41A1C">
      <w:pPr>
        <w:spacing w:after="0" w:line="240" w:lineRule="auto"/>
        <w:rPr>
          <w:rFonts w:ascii="Arial" w:hAnsi="Arial" w:cs="Arial"/>
          <w:b/>
        </w:rPr>
      </w:pPr>
    </w:p>
    <w:p w14:paraId="735B065E" w14:textId="77777777" w:rsidR="00D41A1C" w:rsidRDefault="00D41A1C" w:rsidP="00D41A1C">
      <w:pPr>
        <w:spacing w:after="0" w:line="240" w:lineRule="auto"/>
        <w:rPr>
          <w:rFonts w:ascii="Arial" w:hAnsi="Arial" w:cs="Arial"/>
          <w:b/>
        </w:rPr>
      </w:pPr>
      <w:r>
        <w:rPr>
          <w:rFonts w:ascii="Arial" w:hAnsi="Arial" w:cs="Arial"/>
          <w:b/>
        </w:rPr>
        <w:t>Issue</w:t>
      </w:r>
    </w:p>
    <w:p w14:paraId="06103FDC" w14:textId="77777777" w:rsidR="00D41A1C" w:rsidRDefault="00D41A1C" w:rsidP="00D41A1C">
      <w:pPr>
        <w:spacing w:after="0" w:line="240" w:lineRule="auto"/>
        <w:rPr>
          <w:rFonts w:ascii="Arial" w:hAnsi="Arial" w:cs="Arial"/>
          <w:b/>
        </w:rPr>
      </w:pPr>
    </w:p>
    <w:p w14:paraId="386E8A34" w14:textId="3062EFDD" w:rsidR="00D41A1C" w:rsidRDefault="006C76A8" w:rsidP="00D41A1C">
      <w:pPr>
        <w:spacing w:after="0" w:line="240" w:lineRule="auto"/>
        <w:rPr>
          <w:rFonts w:ascii="Arial" w:hAnsi="Arial" w:cs="Arial"/>
        </w:rPr>
      </w:pPr>
      <w:r>
        <w:rPr>
          <w:rFonts w:ascii="Arial" w:hAnsi="Arial" w:cs="Arial"/>
        </w:rPr>
        <w:t>H</w:t>
      </w:r>
      <w:r w:rsidRPr="006C76A8">
        <w:rPr>
          <w:rFonts w:ascii="Arial" w:hAnsi="Arial" w:cs="Arial"/>
        </w:rPr>
        <w:t>istorically</w:t>
      </w:r>
      <w:r>
        <w:rPr>
          <w:rFonts w:ascii="Arial" w:hAnsi="Arial" w:cs="Arial"/>
        </w:rPr>
        <w:t>, t</w:t>
      </w:r>
      <w:r w:rsidR="00D41A1C">
        <w:rPr>
          <w:rFonts w:ascii="Arial" w:hAnsi="Arial" w:cs="Arial"/>
        </w:rPr>
        <w:t xml:space="preserve">he demand for GP services at practices across Derbyshire has been at significantly reduced levels during the afternoon of Christmas Eve and New Year’s Eve. </w:t>
      </w:r>
      <w:r w:rsidR="00C30B25">
        <w:rPr>
          <w:rFonts w:ascii="Arial" w:hAnsi="Arial" w:cs="Arial"/>
        </w:rPr>
        <w:t xml:space="preserve">While it is accepted that when they fall on a </w:t>
      </w:r>
      <w:r>
        <w:rPr>
          <w:rFonts w:ascii="Arial" w:hAnsi="Arial" w:cs="Arial"/>
        </w:rPr>
        <w:t>weekday,</w:t>
      </w:r>
      <w:r w:rsidR="00C30B25">
        <w:rPr>
          <w:rFonts w:ascii="Arial" w:hAnsi="Arial" w:cs="Arial"/>
        </w:rPr>
        <w:t xml:space="preserve"> they are part of the contractual core hours,</w:t>
      </w:r>
      <w:r w:rsidR="00D41A1C">
        <w:rPr>
          <w:rFonts w:ascii="Arial" w:hAnsi="Arial" w:cs="Arial"/>
        </w:rPr>
        <w:t xml:space="preserve"> many practices are keen to explore options about how to provide a suitable service to patients in a more efficient way. In order to inform the debate Derby and Derbyshire LMC conducted an analysis of patient demand on Christmas Eve and New Years’ Eve 2018.</w:t>
      </w:r>
      <w:r w:rsidR="00DF34A1">
        <w:rPr>
          <w:rFonts w:ascii="Arial" w:hAnsi="Arial" w:cs="Arial"/>
        </w:rPr>
        <w:t xml:space="preserve"> We repeated this exercise in 2019.</w:t>
      </w:r>
      <w:r w:rsidR="00D41A1C">
        <w:rPr>
          <w:rFonts w:ascii="Arial" w:hAnsi="Arial" w:cs="Arial"/>
        </w:rPr>
        <w:t xml:space="preserve"> </w:t>
      </w:r>
    </w:p>
    <w:p w14:paraId="03B8B7F9" w14:textId="77777777" w:rsidR="00D41A1C" w:rsidRDefault="00D41A1C" w:rsidP="00D41A1C">
      <w:pPr>
        <w:spacing w:after="0" w:line="240" w:lineRule="auto"/>
        <w:rPr>
          <w:rFonts w:ascii="Arial" w:hAnsi="Arial" w:cs="Arial"/>
        </w:rPr>
      </w:pPr>
    </w:p>
    <w:p w14:paraId="60767F15" w14:textId="77777777" w:rsidR="00D41A1C" w:rsidRDefault="00D41A1C" w:rsidP="00D41A1C">
      <w:pPr>
        <w:spacing w:after="0" w:line="240" w:lineRule="auto"/>
        <w:rPr>
          <w:rFonts w:ascii="Arial" w:hAnsi="Arial" w:cs="Arial"/>
          <w:b/>
        </w:rPr>
      </w:pPr>
      <w:r>
        <w:rPr>
          <w:rFonts w:ascii="Arial" w:hAnsi="Arial" w:cs="Arial"/>
          <w:b/>
        </w:rPr>
        <w:t>Recommendation</w:t>
      </w:r>
    </w:p>
    <w:p w14:paraId="3CF6283D" w14:textId="77777777" w:rsidR="00D41A1C" w:rsidRDefault="00D41A1C" w:rsidP="00D41A1C">
      <w:pPr>
        <w:spacing w:after="0" w:line="240" w:lineRule="auto"/>
        <w:rPr>
          <w:rFonts w:ascii="Arial" w:hAnsi="Arial" w:cs="Arial"/>
          <w:b/>
        </w:rPr>
      </w:pPr>
    </w:p>
    <w:p w14:paraId="4A727D4F" w14:textId="7C4DBDBE" w:rsidR="00D41A1C" w:rsidRDefault="00DF34A1" w:rsidP="00D41A1C">
      <w:pPr>
        <w:spacing w:after="0" w:line="240" w:lineRule="auto"/>
        <w:rPr>
          <w:rFonts w:ascii="Arial" w:hAnsi="Arial" w:cs="Arial"/>
        </w:rPr>
      </w:pPr>
      <w:r>
        <w:rPr>
          <w:rFonts w:ascii="Arial" w:hAnsi="Arial" w:cs="Arial"/>
        </w:rPr>
        <w:t>Derby and Derbyshire</w:t>
      </w:r>
      <w:r w:rsidR="00D41A1C">
        <w:rPr>
          <w:rFonts w:ascii="Arial" w:hAnsi="Arial" w:cs="Arial"/>
        </w:rPr>
        <w:t xml:space="preserve"> CCG </w:t>
      </w:r>
      <w:r w:rsidR="005D6A0C">
        <w:rPr>
          <w:rFonts w:ascii="Arial" w:hAnsi="Arial" w:cs="Arial"/>
        </w:rPr>
        <w:t xml:space="preserve">are asked to note the contents of this paper to simplify the process </w:t>
      </w:r>
      <w:r w:rsidR="003F3312">
        <w:rPr>
          <w:rFonts w:ascii="Arial" w:hAnsi="Arial" w:cs="Arial"/>
        </w:rPr>
        <w:t xml:space="preserve">in the event of </w:t>
      </w:r>
      <w:r w:rsidR="005D6A0C">
        <w:rPr>
          <w:rFonts w:ascii="Arial" w:hAnsi="Arial" w:cs="Arial"/>
        </w:rPr>
        <w:t>practices wishing to notify the CCG of their intention to sub-contract essential services under their GMS/PMS</w:t>
      </w:r>
      <w:r w:rsidR="003F3312">
        <w:rPr>
          <w:rFonts w:ascii="Arial" w:hAnsi="Arial" w:cs="Arial"/>
        </w:rPr>
        <w:t xml:space="preserve"> contract</w:t>
      </w:r>
      <w:r w:rsidR="003F3312" w:rsidRPr="003F3312">
        <w:rPr>
          <w:rFonts w:ascii="Arial" w:hAnsi="Arial" w:cs="Arial"/>
        </w:rPr>
        <w:t xml:space="preserve"> between 13:00 and 18:30 on 24</w:t>
      </w:r>
      <w:r w:rsidR="003F3312" w:rsidRPr="003F3312">
        <w:rPr>
          <w:rFonts w:ascii="Arial" w:hAnsi="Arial" w:cs="Arial"/>
          <w:vertAlign w:val="superscript"/>
        </w:rPr>
        <w:t>th</w:t>
      </w:r>
      <w:r w:rsidR="003F3312" w:rsidRPr="003F3312">
        <w:rPr>
          <w:rFonts w:ascii="Arial" w:hAnsi="Arial" w:cs="Arial"/>
        </w:rPr>
        <w:t xml:space="preserve"> December 2020 and 31</w:t>
      </w:r>
      <w:r w:rsidR="003F3312" w:rsidRPr="003F3312">
        <w:rPr>
          <w:rFonts w:ascii="Arial" w:hAnsi="Arial" w:cs="Arial"/>
          <w:vertAlign w:val="superscript"/>
        </w:rPr>
        <w:t>st</w:t>
      </w:r>
      <w:r w:rsidR="003F3312" w:rsidRPr="003F3312">
        <w:rPr>
          <w:rFonts w:ascii="Arial" w:hAnsi="Arial" w:cs="Arial"/>
        </w:rPr>
        <w:t xml:space="preserve"> December 2020</w:t>
      </w:r>
      <w:r w:rsidR="003F3312">
        <w:rPr>
          <w:rFonts w:ascii="Arial" w:hAnsi="Arial" w:cs="Arial"/>
        </w:rPr>
        <w:t xml:space="preserve">. It is requested that similar consideration is given to any APMS contract holders who wish to pursue this option (dependant on the exact terms of their contract). </w:t>
      </w:r>
    </w:p>
    <w:p w14:paraId="253E0EAD" w14:textId="77777777" w:rsidR="00D41A1C" w:rsidRDefault="00D41A1C" w:rsidP="00D41A1C">
      <w:pPr>
        <w:spacing w:after="0" w:line="240" w:lineRule="auto"/>
        <w:rPr>
          <w:rFonts w:ascii="Arial" w:hAnsi="Arial" w:cs="Arial"/>
        </w:rPr>
      </w:pPr>
    </w:p>
    <w:p w14:paraId="58C5C78E" w14:textId="77777777" w:rsidR="00D41A1C" w:rsidRDefault="00D41A1C" w:rsidP="00D41A1C">
      <w:pPr>
        <w:spacing w:after="0" w:line="240" w:lineRule="auto"/>
        <w:rPr>
          <w:rFonts w:ascii="Arial" w:hAnsi="Arial" w:cs="Arial"/>
          <w:b/>
        </w:rPr>
      </w:pPr>
      <w:r>
        <w:rPr>
          <w:rFonts w:ascii="Arial" w:hAnsi="Arial" w:cs="Arial"/>
          <w:b/>
        </w:rPr>
        <w:t>Details</w:t>
      </w:r>
    </w:p>
    <w:p w14:paraId="36858215" w14:textId="77777777" w:rsidR="00D41A1C" w:rsidRDefault="00D41A1C" w:rsidP="00D41A1C">
      <w:pPr>
        <w:spacing w:after="0" w:line="240" w:lineRule="auto"/>
        <w:rPr>
          <w:rFonts w:ascii="Arial" w:hAnsi="Arial" w:cs="Arial"/>
          <w:b/>
        </w:rPr>
      </w:pPr>
    </w:p>
    <w:p w14:paraId="4B9D3D2E" w14:textId="77777777" w:rsidR="006C76A8" w:rsidRDefault="00AA75EF" w:rsidP="00D41A1C">
      <w:pPr>
        <w:spacing w:after="0" w:line="240" w:lineRule="auto"/>
        <w:rPr>
          <w:rFonts w:ascii="Arial" w:hAnsi="Arial" w:cs="Arial"/>
        </w:rPr>
      </w:pPr>
      <w:r>
        <w:rPr>
          <w:rFonts w:ascii="Arial" w:hAnsi="Arial" w:cs="Arial"/>
          <w:b/>
          <w:bCs/>
        </w:rPr>
        <w:t xml:space="preserve">Background. </w:t>
      </w:r>
      <w:r w:rsidR="00D41A1C">
        <w:rPr>
          <w:rFonts w:ascii="Arial" w:hAnsi="Arial" w:cs="Arial"/>
        </w:rPr>
        <w:t xml:space="preserve">Over the past few years, general practices have increasingly been working </w:t>
      </w:r>
      <w:r w:rsidR="006C76A8">
        <w:rPr>
          <w:rFonts w:ascii="Arial" w:hAnsi="Arial" w:cs="Arial"/>
        </w:rPr>
        <w:t>together</w:t>
      </w:r>
      <w:r w:rsidR="00D41A1C">
        <w:rPr>
          <w:rFonts w:ascii="Arial" w:hAnsi="Arial" w:cs="Arial"/>
        </w:rPr>
        <w:t xml:space="preserve"> in a range of ways, from informal collaborations to full scale practice and contract mergers. This direction of travel has been enshrined in the recently published NHSE 10 Year Plan and the GMS/PMS contract changes for 2019/2020 </w:t>
      </w:r>
      <w:r w:rsidR="00DF34A1">
        <w:rPr>
          <w:rFonts w:ascii="Arial" w:hAnsi="Arial" w:cs="Arial"/>
        </w:rPr>
        <w:t xml:space="preserve">have resulted in 100% take up of the </w:t>
      </w:r>
      <w:r w:rsidR="00D41A1C">
        <w:rPr>
          <w:rFonts w:ascii="Arial" w:hAnsi="Arial" w:cs="Arial"/>
        </w:rPr>
        <w:t>Primary Care Network (PCN)</w:t>
      </w:r>
      <w:r w:rsidR="00DF34A1">
        <w:rPr>
          <w:rFonts w:ascii="Arial" w:hAnsi="Arial" w:cs="Arial"/>
        </w:rPr>
        <w:t xml:space="preserve"> DES across Derbyshire</w:t>
      </w:r>
      <w:r w:rsidR="00D41A1C">
        <w:rPr>
          <w:rFonts w:ascii="Arial" w:hAnsi="Arial" w:cs="Arial"/>
        </w:rPr>
        <w:t>. A good example of collaboration in Derbyshire has been the delivery of extended access which has been achieved in a variety of ways across the CCG footprint; the one common feature has been that all practices have done this collaboratively to a greater or lesser extent with other practices in their area.</w:t>
      </w:r>
      <w:r w:rsidR="00110E89">
        <w:rPr>
          <w:rFonts w:ascii="Arial" w:hAnsi="Arial" w:cs="Arial"/>
        </w:rPr>
        <w:t xml:space="preserve"> </w:t>
      </w:r>
    </w:p>
    <w:p w14:paraId="3ADC1DE5" w14:textId="25ABD1D2" w:rsidR="00D41A1C" w:rsidRDefault="00110E89" w:rsidP="00D41A1C">
      <w:pPr>
        <w:spacing w:after="0" w:line="240" w:lineRule="auto"/>
        <w:rPr>
          <w:rFonts w:ascii="Arial" w:hAnsi="Arial" w:cs="Arial"/>
        </w:rPr>
      </w:pPr>
      <w:r>
        <w:rPr>
          <w:rFonts w:ascii="Arial" w:hAnsi="Arial" w:cs="Arial"/>
        </w:rPr>
        <w:t>This collaborative approach</w:t>
      </w:r>
      <w:r w:rsidR="00436508">
        <w:rPr>
          <w:rFonts w:ascii="Arial" w:hAnsi="Arial" w:cs="Arial"/>
        </w:rPr>
        <w:t xml:space="preserve"> gives practices an opportunity to </w:t>
      </w:r>
      <w:r>
        <w:rPr>
          <w:rFonts w:ascii="Arial" w:hAnsi="Arial" w:cs="Arial"/>
        </w:rPr>
        <w:t xml:space="preserve">enable patients </w:t>
      </w:r>
      <w:r w:rsidR="00436508">
        <w:rPr>
          <w:rFonts w:ascii="Arial" w:hAnsi="Arial" w:cs="Arial"/>
        </w:rPr>
        <w:t xml:space="preserve">to </w:t>
      </w:r>
      <w:r>
        <w:rPr>
          <w:rFonts w:ascii="Arial" w:hAnsi="Arial" w:cs="Arial"/>
        </w:rPr>
        <w:t>have access to appropriate essential services</w:t>
      </w:r>
      <w:r w:rsidR="00436508">
        <w:rPr>
          <w:rFonts w:ascii="Arial" w:hAnsi="Arial" w:cs="Arial"/>
        </w:rPr>
        <w:t xml:space="preserve"> during the afternoon of 24</w:t>
      </w:r>
      <w:r w:rsidR="00436508" w:rsidRPr="00436508">
        <w:rPr>
          <w:rFonts w:ascii="Arial" w:hAnsi="Arial" w:cs="Arial"/>
          <w:vertAlign w:val="superscript"/>
        </w:rPr>
        <w:t>th</w:t>
      </w:r>
      <w:r w:rsidR="00436508">
        <w:rPr>
          <w:rFonts w:ascii="Arial" w:hAnsi="Arial" w:cs="Arial"/>
        </w:rPr>
        <w:t xml:space="preserve"> and 31</w:t>
      </w:r>
      <w:r w:rsidR="00436508" w:rsidRPr="00436508">
        <w:rPr>
          <w:rFonts w:ascii="Arial" w:hAnsi="Arial" w:cs="Arial"/>
          <w:vertAlign w:val="superscript"/>
        </w:rPr>
        <w:t>st</w:t>
      </w:r>
      <w:r w:rsidR="00436508">
        <w:rPr>
          <w:rFonts w:ascii="Arial" w:hAnsi="Arial" w:cs="Arial"/>
        </w:rPr>
        <w:t xml:space="preserve"> December, without the need for every practice to be physically open. This mirrors the approach that is taken during QUEST training when many practices physically close on some Wednesday afternoons for staff training and DHU deliver the service to patients. </w:t>
      </w:r>
      <w:r>
        <w:rPr>
          <w:rFonts w:ascii="Arial" w:hAnsi="Arial" w:cs="Arial"/>
        </w:rPr>
        <w:t xml:space="preserve"> </w:t>
      </w:r>
    </w:p>
    <w:p w14:paraId="2973B1DC" w14:textId="77777777" w:rsidR="00D41A1C" w:rsidRDefault="00D41A1C" w:rsidP="00D41A1C">
      <w:pPr>
        <w:spacing w:after="0" w:line="240" w:lineRule="auto"/>
        <w:rPr>
          <w:rFonts w:ascii="Arial" w:hAnsi="Arial" w:cs="Arial"/>
        </w:rPr>
      </w:pPr>
    </w:p>
    <w:p w14:paraId="567B0C54" w14:textId="75A7BB0F" w:rsidR="00D41A1C" w:rsidRDefault="00AA75EF" w:rsidP="00D41A1C">
      <w:pPr>
        <w:spacing w:after="0" w:line="240" w:lineRule="auto"/>
        <w:rPr>
          <w:rFonts w:ascii="Arial" w:hAnsi="Arial" w:cs="Arial"/>
        </w:rPr>
      </w:pPr>
      <w:r>
        <w:rPr>
          <w:rFonts w:ascii="Arial" w:hAnsi="Arial" w:cs="Arial"/>
          <w:b/>
          <w:bCs/>
        </w:rPr>
        <w:t xml:space="preserve">Statistical Evidence. </w:t>
      </w:r>
      <w:r w:rsidR="00D41A1C">
        <w:rPr>
          <w:rFonts w:ascii="Arial" w:hAnsi="Arial" w:cs="Arial"/>
        </w:rPr>
        <w:t xml:space="preserve">Historically GP practices have been quiet in the afternoon of both Christmas Eve and New Year’s Eve and this presents an opportunity for practices to meet the demands of their patients (and within their GMS/PMS/APMS contractual obligations) in a </w:t>
      </w:r>
      <w:r w:rsidR="00D41A1C">
        <w:rPr>
          <w:rFonts w:ascii="Arial" w:hAnsi="Arial" w:cs="Arial"/>
        </w:rPr>
        <w:lastRenderedPageBreak/>
        <w:t xml:space="preserve">different way.  In order to quantify patient </w:t>
      </w:r>
      <w:r w:rsidR="00436508">
        <w:rPr>
          <w:rFonts w:ascii="Arial" w:hAnsi="Arial" w:cs="Arial"/>
        </w:rPr>
        <w:t>demand,</w:t>
      </w:r>
      <w:r w:rsidR="00D41A1C">
        <w:rPr>
          <w:rFonts w:ascii="Arial" w:hAnsi="Arial" w:cs="Arial"/>
        </w:rPr>
        <w:t xml:space="preserve"> we asked practices to record information for the periods 13:00-16:00 and 16:00-18:30 on both Christmas Eve and New Year’s Eve 2018</w:t>
      </w:r>
      <w:r w:rsidR="003855CE">
        <w:rPr>
          <w:rFonts w:ascii="Arial" w:hAnsi="Arial" w:cs="Arial"/>
        </w:rPr>
        <w:t xml:space="preserve"> and again in 2019</w:t>
      </w:r>
      <w:r w:rsidR="00D41A1C">
        <w:rPr>
          <w:rFonts w:ascii="Arial" w:hAnsi="Arial" w:cs="Arial"/>
        </w:rPr>
        <w:t xml:space="preserve">. </w:t>
      </w:r>
      <w:r w:rsidR="003855CE">
        <w:rPr>
          <w:rFonts w:ascii="Arial" w:hAnsi="Arial" w:cs="Arial"/>
        </w:rPr>
        <w:t xml:space="preserve">In 2018, </w:t>
      </w:r>
      <w:r w:rsidR="00D41A1C">
        <w:rPr>
          <w:rFonts w:ascii="Arial" w:hAnsi="Arial" w:cs="Arial"/>
        </w:rPr>
        <w:t xml:space="preserve">38 </w:t>
      </w:r>
      <w:r w:rsidR="003855CE">
        <w:rPr>
          <w:rFonts w:ascii="Arial" w:hAnsi="Arial" w:cs="Arial"/>
        </w:rPr>
        <w:t>(</w:t>
      </w:r>
      <w:r w:rsidR="00210A3A">
        <w:rPr>
          <w:rFonts w:ascii="Arial" w:hAnsi="Arial" w:cs="Arial"/>
        </w:rPr>
        <w:t xml:space="preserve">50 </w:t>
      </w:r>
      <w:r w:rsidR="003855CE">
        <w:rPr>
          <w:rFonts w:ascii="Arial" w:hAnsi="Arial" w:cs="Arial"/>
        </w:rPr>
        <w:t xml:space="preserve">in 2019) </w:t>
      </w:r>
      <w:r w:rsidR="00D41A1C">
        <w:rPr>
          <w:rFonts w:ascii="Arial" w:hAnsi="Arial" w:cs="Arial"/>
        </w:rPr>
        <w:t>practices</w:t>
      </w:r>
      <w:r w:rsidR="006C76A8" w:rsidRPr="006C76A8">
        <w:rPr>
          <w:rFonts w:ascii="Arial" w:hAnsi="Arial" w:cs="Arial"/>
        </w:rPr>
        <w:t xml:space="preserve"> responded</w:t>
      </w:r>
      <w:r w:rsidR="00D41A1C">
        <w:rPr>
          <w:rFonts w:ascii="Arial" w:hAnsi="Arial" w:cs="Arial"/>
        </w:rPr>
        <w:t>, covering a representative proportion of practices across Derbyshire in terms of size, location and rural/urban demographics and the key results are summarised below. The table shows the average number and the range in each category</w:t>
      </w:r>
      <w:r w:rsidR="00436508">
        <w:rPr>
          <w:rFonts w:ascii="Arial" w:hAnsi="Arial" w:cs="Arial"/>
        </w:rPr>
        <w:t xml:space="preserve"> as follows - number (range):</w:t>
      </w:r>
    </w:p>
    <w:p w14:paraId="0A011B88" w14:textId="77777777" w:rsidR="0038017D" w:rsidRDefault="0038017D" w:rsidP="00D41A1C">
      <w:pPr>
        <w:spacing w:after="0" w:line="240" w:lineRule="auto"/>
        <w:rPr>
          <w:rFonts w:ascii="Arial" w:hAnsi="Arial" w:cs="Arial"/>
        </w:rPr>
      </w:pPr>
    </w:p>
    <w:tbl>
      <w:tblPr>
        <w:tblStyle w:val="TableGrid"/>
        <w:tblW w:w="0" w:type="auto"/>
        <w:tblLook w:val="04A0" w:firstRow="1" w:lastRow="0" w:firstColumn="1" w:lastColumn="0" w:noHBand="0" w:noVBand="1"/>
      </w:tblPr>
      <w:tblGrid>
        <w:gridCol w:w="1373"/>
        <w:gridCol w:w="795"/>
        <w:gridCol w:w="1663"/>
        <w:gridCol w:w="1753"/>
        <w:gridCol w:w="1716"/>
        <w:gridCol w:w="1716"/>
      </w:tblGrid>
      <w:tr w:rsidR="00D41A1C" w14:paraId="354DEA6D" w14:textId="77777777" w:rsidTr="00E23B38">
        <w:tc>
          <w:tcPr>
            <w:tcW w:w="2178" w:type="dxa"/>
            <w:gridSpan w:val="2"/>
            <w:tcBorders>
              <w:top w:val="single" w:sz="4" w:space="0" w:color="auto"/>
              <w:left w:val="single" w:sz="4" w:space="0" w:color="auto"/>
              <w:bottom w:val="single" w:sz="4" w:space="0" w:color="auto"/>
              <w:right w:val="single" w:sz="4" w:space="0" w:color="auto"/>
            </w:tcBorders>
          </w:tcPr>
          <w:p w14:paraId="6789EC46" w14:textId="77777777" w:rsidR="00D41A1C" w:rsidRPr="00581284" w:rsidRDefault="00D41A1C">
            <w:pPr>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313A184A" w14:textId="77777777" w:rsidR="00D41A1C" w:rsidRPr="00581284" w:rsidRDefault="00D41A1C">
            <w:pPr>
              <w:rPr>
                <w:rFonts w:ascii="Arial" w:hAnsi="Arial" w:cs="Arial"/>
                <w:sz w:val="20"/>
                <w:szCs w:val="20"/>
              </w:rPr>
            </w:pPr>
            <w:r w:rsidRPr="00581284">
              <w:rPr>
                <w:rFonts w:ascii="Arial" w:hAnsi="Arial" w:cs="Arial"/>
                <w:sz w:val="20"/>
                <w:szCs w:val="20"/>
              </w:rPr>
              <w:t>Christmas Eve</w:t>
            </w:r>
          </w:p>
          <w:p w14:paraId="1CC2A713" w14:textId="77777777" w:rsidR="00D41A1C" w:rsidRPr="00581284" w:rsidRDefault="00D41A1C">
            <w:pPr>
              <w:rPr>
                <w:rFonts w:ascii="Arial" w:hAnsi="Arial" w:cs="Arial"/>
                <w:sz w:val="20"/>
                <w:szCs w:val="20"/>
              </w:rPr>
            </w:pPr>
            <w:r w:rsidRPr="00581284">
              <w:rPr>
                <w:rFonts w:ascii="Arial" w:hAnsi="Arial" w:cs="Arial"/>
                <w:sz w:val="20"/>
                <w:szCs w:val="20"/>
              </w:rPr>
              <w:t>13:00-16:00</w:t>
            </w:r>
          </w:p>
        </w:tc>
        <w:tc>
          <w:tcPr>
            <w:tcW w:w="1798" w:type="dxa"/>
            <w:tcBorders>
              <w:top w:val="single" w:sz="4" w:space="0" w:color="auto"/>
              <w:left w:val="single" w:sz="4" w:space="0" w:color="auto"/>
              <w:bottom w:val="single" w:sz="4" w:space="0" w:color="auto"/>
              <w:right w:val="single" w:sz="4" w:space="0" w:color="auto"/>
            </w:tcBorders>
            <w:hideMark/>
          </w:tcPr>
          <w:p w14:paraId="729055B9" w14:textId="77777777" w:rsidR="00D41A1C" w:rsidRPr="00581284" w:rsidRDefault="00D41A1C">
            <w:pPr>
              <w:rPr>
                <w:rFonts w:ascii="Arial" w:hAnsi="Arial" w:cs="Arial"/>
                <w:sz w:val="20"/>
                <w:szCs w:val="20"/>
              </w:rPr>
            </w:pPr>
            <w:r w:rsidRPr="00581284">
              <w:rPr>
                <w:rFonts w:ascii="Arial" w:hAnsi="Arial" w:cs="Arial"/>
                <w:sz w:val="20"/>
                <w:szCs w:val="20"/>
              </w:rPr>
              <w:t>Christmas Eve</w:t>
            </w:r>
          </w:p>
          <w:p w14:paraId="26358189" w14:textId="77777777" w:rsidR="00D41A1C" w:rsidRPr="00581284" w:rsidRDefault="00D41A1C">
            <w:pPr>
              <w:rPr>
                <w:rFonts w:ascii="Arial" w:hAnsi="Arial" w:cs="Arial"/>
                <w:sz w:val="20"/>
                <w:szCs w:val="20"/>
              </w:rPr>
            </w:pPr>
            <w:r w:rsidRPr="00581284">
              <w:rPr>
                <w:rFonts w:ascii="Arial" w:hAnsi="Arial" w:cs="Arial"/>
                <w:sz w:val="20"/>
                <w:szCs w:val="20"/>
              </w:rPr>
              <w:t>16:00-18:30</w:t>
            </w:r>
          </w:p>
        </w:tc>
        <w:tc>
          <w:tcPr>
            <w:tcW w:w="1782" w:type="dxa"/>
            <w:tcBorders>
              <w:top w:val="single" w:sz="4" w:space="0" w:color="auto"/>
              <w:left w:val="single" w:sz="4" w:space="0" w:color="auto"/>
              <w:bottom w:val="single" w:sz="4" w:space="0" w:color="auto"/>
              <w:right w:val="single" w:sz="4" w:space="0" w:color="auto"/>
            </w:tcBorders>
            <w:hideMark/>
          </w:tcPr>
          <w:p w14:paraId="6DB72AD3" w14:textId="77777777" w:rsidR="00D41A1C" w:rsidRPr="00581284" w:rsidRDefault="00D41A1C">
            <w:pPr>
              <w:rPr>
                <w:rFonts w:ascii="Arial" w:hAnsi="Arial" w:cs="Arial"/>
                <w:sz w:val="20"/>
                <w:szCs w:val="20"/>
              </w:rPr>
            </w:pPr>
            <w:r w:rsidRPr="00581284">
              <w:rPr>
                <w:rFonts w:ascii="Arial" w:hAnsi="Arial" w:cs="Arial"/>
                <w:sz w:val="20"/>
                <w:szCs w:val="20"/>
              </w:rPr>
              <w:t>New Year’s Eve</w:t>
            </w:r>
          </w:p>
          <w:p w14:paraId="26F2DA7D" w14:textId="77777777" w:rsidR="00D41A1C" w:rsidRPr="00581284" w:rsidRDefault="00D41A1C">
            <w:pPr>
              <w:rPr>
                <w:rFonts w:ascii="Arial" w:hAnsi="Arial" w:cs="Arial"/>
                <w:sz w:val="20"/>
                <w:szCs w:val="20"/>
              </w:rPr>
            </w:pPr>
            <w:r w:rsidRPr="00581284">
              <w:rPr>
                <w:rFonts w:ascii="Arial" w:hAnsi="Arial" w:cs="Arial"/>
                <w:sz w:val="20"/>
                <w:szCs w:val="20"/>
              </w:rPr>
              <w:t>13:00-16:00</w:t>
            </w:r>
          </w:p>
        </w:tc>
        <w:tc>
          <w:tcPr>
            <w:tcW w:w="1782" w:type="dxa"/>
            <w:tcBorders>
              <w:top w:val="single" w:sz="4" w:space="0" w:color="auto"/>
              <w:left w:val="single" w:sz="4" w:space="0" w:color="auto"/>
              <w:bottom w:val="single" w:sz="4" w:space="0" w:color="auto"/>
              <w:right w:val="single" w:sz="4" w:space="0" w:color="auto"/>
            </w:tcBorders>
            <w:hideMark/>
          </w:tcPr>
          <w:p w14:paraId="4DB4AE5F" w14:textId="77777777" w:rsidR="00D41A1C" w:rsidRPr="00581284" w:rsidRDefault="00D41A1C">
            <w:pPr>
              <w:rPr>
                <w:rFonts w:ascii="Arial" w:hAnsi="Arial" w:cs="Arial"/>
                <w:sz w:val="20"/>
                <w:szCs w:val="20"/>
              </w:rPr>
            </w:pPr>
            <w:r w:rsidRPr="00581284">
              <w:rPr>
                <w:rFonts w:ascii="Arial" w:hAnsi="Arial" w:cs="Arial"/>
                <w:sz w:val="20"/>
                <w:szCs w:val="20"/>
              </w:rPr>
              <w:t>New Year’s Eve</w:t>
            </w:r>
          </w:p>
          <w:p w14:paraId="27925EDC" w14:textId="77777777" w:rsidR="00D41A1C" w:rsidRPr="00581284" w:rsidRDefault="00D41A1C">
            <w:pPr>
              <w:rPr>
                <w:rFonts w:ascii="Arial" w:hAnsi="Arial" w:cs="Arial"/>
                <w:sz w:val="20"/>
                <w:szCs w:val="20"/>
              </w:rPr>
            </w:pPr>
            <w:r w:rsidRPr="00581284">
              <w:rPr>
                <w:rFonts w:ascii="Arial" w:hAnsi="Arial" w:cs="Arial"/>
                <w:sz w:val="20"/>
                <w:szCs w:val="20"/>
              </w:rPr>
              <w:t>16:00-18:30</w:t>
            </w:r>
          </w:p>
        </w:tc>
      </w:tr>
      <w:tr w:rsidR="00E23B38" w14:paraId="7EF2E88C" w14:textId="77777777" w:rsidTr="00E23B38">
        <w:tc>
          <w:tcPr>
            <w:tcW w:w="1383" w:type="dxa"/>
            <w:tcBorders>
              <w:top w:val="single" w:sz="4" w:space="0" w:color="auto"/>
              <w:left w:val="single" w:sz="4" w:space="0" w:color="auto"/>
              <w:right w:val="single" w:sz="4" w:space="0" w:color="auto"/>
            </w:tcBorders>
          </w:tcPr>
          <w:p w14:paraId="09271C89" w14:textId="0A45ACAE" w:rsidR="00E23B38" w:rsidRPr="00581284" w:rsidRDefault="00E23B38" w:rsidP="00E23B38">
            <w:pPr>
              <w:rPr>
                <w:rFonts w:ascii="Arial" w:hAnsi="Arial" w:cs="Arial"/>
                <w:sz w:val="20"/>
                <w:szCs w:val="20"/>
              </w:rPr>
            </w:pPr>
            <w:r>
              <w:rPr>
                <w:rFonts w:ascii="Arial" w:hAnsi="Arial" w:cs="Arial"/>
                <w:b/>
                <w:sz w:val="20"/>
                <w:szCs w:val="20"/>
              </w:rPr>
              <w:t>P</w:t>
            </w:r>
            <w:r w:rsidRPr="00581284">
              <w:rPr>
                <w:rFonts w:ascii="Arial" w:hAnsi="Arial" w:cs="Arial"/>
                <w:b/>
                <w:sz w:val="20"/>
                <w:szCs w:val="20"/>
              </w:rPr>
              <w:t xml:space="preserve">hone </w:t>
            </w:r>
            <w:proofErr w:type="gramStart"/>
            <w:r w:rsidRPr="00581284">
              <w:rPr>
                <w:rFonts w:ascii="Arial" w:hAnsi="Arial" w:cs="Arial"/>
                <w:b/>
                <w:sz w:val="20"/>
                <w:szCs w:val="20"/>
              </w:rPr>
              <w:t>Calls</w:t>
            </w:r>
            <w:r w:rsidRPr="00581284">
              <w:rPr>
                <w:rFonts w:ascii="Arial" w:hAnsi="Arial" w:cs="Arial"/>
                <w:sz w:val="20"/>
                <w:szCs w:val="20"/>
              </w:rPr>
              <w:t xml:space="preserve">  Patients</w:t>
            </w:r>
            <w:proofErr w:type="gramEnd"/>
            <w:r>
              <w:rPr>
                <w:rFonts w:ascii="Arial" w:hAnsi="Arial" w:cs="Arial"/>
                <w:sz w:val="20"/>
                <w:szCs w:val="20"/>
              </w:rPr>
              <w:t xml:space="preserve"> </w:t>
            </w:r>
          </w:p>
          <w:p w14:paraId="1A930876" w14:textId="7F9F54A1" w:rsidR="00E23B38" w:rsidRPr="00581284" w:rsidRDefault="00E23B38">
            <w:pPr>
              <w:rPr>
                <w:rFonts w:ascii="Arial" w:hAnsi="Arial" w:cs="Arial"/>
                <w:sz w:val="20"/>
                <w:szCs w:val="20"/>
              </w:rPr>
            </w:pPr>
          </w:p>
          <w:p w14:paraId="3C7E6B71" w14:textId="77777777" w:rsidR="00E23B38" w:rsidRPr="00581284" w:rsidRDefault="00E23B38">
            <w:pPr>
              <w:rPr>
                <w:rFonts w:ascii="Arial" w:hAnsi="Arial" w:cs="Arial"/>
                <w:sz w:val="20"/>
                <w:szCs w:val="20"/>
              </w:rPr>
            </w:pPr>
          </w:p>
          <w:p w14:paraId="118D0564" w14:textId="77777777" w:rsidR="00287A25" w:rsidRDefault="00287A25">
            <w:pPr>
              <w:rPr>
                <w:rFonts w:ascii="Arial" w:hAnsi="Arial" w:cs="Arial"/>
                <w:sz w:val="20"/>
                <w:szCs w:val="20"/>
              </w:rPr>
            </w:pPr>
          </w:p>
          <w:p w14:paraId="4772BDC2" w14:textId="0F42D25D" w:rsidR="00E23B38" w:rsidRPr="00581284" w:rsidRDefault="00E23B38">
            <w:pPr>
              <w:rPr>
                <w:rFonts w:ascii="Arial" w:hAnsi="Arial" w:cs="Arial"/>
                <w:sz w:val="20"/>
                <w:szCs w:val="20"/>
              </w:rPr>
            </w:pPr>
            <w:r w:rsidRPr="00581284">
              <w:rPr>
                <w:rFonts w:ascii="Arial" w:hAnsi="Arial" w:cs="Arial"/>
                <w:sz w:val="20"/>
                <w:szCs w:val="20"/>
              </w:rPr>
              <w:t>Others (Healthcare providers, CCG, NHSE etc)</w:t>
            </w:r>
          </w:p>
        </w:tc>
        <w:tc>
          <w:tcPr>
            <w:tcW w:w="795" w:type="dxa"/>
            <w:tcBorders>
              <w:top w:val="single" w:sz="4" w:space="0" w:color="auto"/>
              <w:left w:val="single" w:sz="4" w:space="0" w:color="auto"/>
              <w:right w:val="single" w:sz="4" w:space="0" w:color="auto"/>
            </w:tcBorders>
          </w:tcPr>
          <w:p w14:paraId="0F2E81A8" w14:textId="77777777" w:rsidR="00E23B38" w:rsidRDefault="00E23B38" w:rsidP="008D6AFC">
            <w:pPr>
              <w:rPr>
                <w:rFonts w:ascii="Arial" w:hAnsi="Arial" w:cs="Arial"/>
                <w:sz w:val="20"/>
                <w:szCs w:val="20"/>
              </w:rPr>
            </w:pPr>
          </w:p>
          <w:p w14:paraId="2A845754" w14:textId="77777777" w:rsidR="00E23B38" w:rsidRDefault="00E23B38" w:rsidP="00E23B38">
            <w:pPr>
              <w:rPr>
                <w:rFonts w:ascii="Arial" w:hAnsi="Arial" w:cs="Arial"/>
                <w:sz w:val="20"/>
                <w:szCs w:val="20"/>
              </w:rPr>
            </w:pPr>
            <w:r>
              <w:rPr>
                <w:rFonts w:ascii="Arial" w:hAnsi="Arial" w:cs="Arial"/>
                <w:sz w:val="20"/>
                <w:szCs w:val="20"/>
              </w:rPr>
              <w:t>(2018)</w:t>
            </w:r>
          </w:p>
          <w:p w14:paraId="5216B900" w14:textId="77777777" w:rsidR="00E23B38" w:rsidRDefault="00E23B38" w:rsidP="00E23B38">
            <w:pPr>
              <w:rPr>
                <w:rFonts w:ascii="Arial" w:hAnsi="Arial" w:cs="Arial"/>
                <w:sz w:val="20"/>
                <w:szCs w:val="20"/>
              </w:rPr>
            </w:pPr>
            <w:r>
              <w:rPr>
                <w:rFonts w:ascii="Arial" w:hAnsi="Arial" w:cs="Arial"/>
                <w:sz w:val="20"/>
                <w:szCs w:val="20"/>
              </w:rPr>
              <w:t>(2019)</w:t>
            </w:r>
          </w:p>
          <w:p w14:paraId="1A48EAF5" w14:textId="77777777" w:rsidR="00E23B38" w:rsidRDefault="00E23B38" w:rsidP="00E23B38">
            <w:pPr>
              <w:rPr>
                <w:rFonts w:ascii="Arial" w:hAnsi="Arial" w:cs="Arial"/>
                <w:sz w:val="20"/>
                <w:szCs w:val="20"/>
              </w:rPr>
            </w:pPr>
          </w:p>
          <w:p w14:paraId="31337E46" w14:textId="77777777" w:rsidR="00287A25" w:rsidRDefault="00287A25" w:rsidP="00E23B38">
            <w:pPr>
              <w:rPr>
                <w:rFonts w:ascii="Arial" w:hAnsi="Arial" w:cs="Arial"/>
                <w:sz w:val="20"/>
                <w:szCs w:val="20"/>
              </w:rPr>
            </w:pPr>
          </w:p>
          <w:p w14:paraId="570D6E00" w14:textId="6A148B5E" w:rsidR="00E23B38" w:rsidRDefault="00E23B38" w:rsidP="00E23B38">
            <w:pPr>
              <w:rPr>
                <w:rFonts w:ascii="Arial" w:hAnsi="Arial" w:cs="Arial"/>
                <w:sz w:val="20"/>
                <w:szCs w:val="20"/>
              </w:rPr>
            </w:pPr>
            <w:r>
              <w:rPr>
                <w:rFonts w:ascii="Arial" w:hAnsi="Arial" w:cs="Arial"/>
                <w:sz w:val="20"/>
                <w:szCs w:val="20"/>
              </w:rPr>
              <w:t>(2018)</w:t>
            </w:r>
          </w:p>
          <w:p w14:paraId="58ECA651" w14:textId="3941CEDE" w:rsidR="00E23B38" w:rsidRPr="00581284" w:rsidRDefault="00E23B38" w:rsidP="00E23B38">
            <w:pPr>
              <w:rPr>
                <w:rFonts w:ascii="Arial" w:hAnsi="Arial" w:cs="Arial"/>
                <w:sz w:val="20"/>
                <w:szCs w:val="20"/>
              </w:rPr>
            </w:pPr>
            <w:r>
              <w:rPr>
                <w:rFonts w:ascii="Arial" w:hAnsi="Arial" w:cs="Arial"/>
                <w:sz w:val="20"/>
                <w:szCs w:val="20"/>
              </w:rPr>
              <w:t>(2019)</w:t>
            </w:r>
          </w:p>
        </w:tc>
        <w:tc>
          <w:tcPr>
            <w:tcW w:w="1702" w:type="dxa"/>
            <w:tcBorders>
              <w:top w:val="single" w:sz="4" w:space="0" w:color="auto"/>
              <w:left w:val="single" w:sz="4" w:space="0" w:color="auto"/>
              <w:bottom w:val="single" w:sz="4" w:space="0" w:color="auto"/>
              <w:right w:val="single" w:sz="4" w:space="0" w:color="auto"/>
            </w:tcBorders>
          </w:tcPr>
          <w:p w14:paraId="09B54A38" w14:textId="77777777" w:rsidR="00E23B38" w:rsidRPr="007E044D" w:rsidRDefault="00E23B38">
            <w:pPr>
              <w:rPr>
                <w:rFonts w:ascii="Arial" w:hAnsi="Arial" w:cs="Arial"/>
                <w:sz w:val="20"/>
                <w:szCs w:val="20"/>
              </w:rPr>
            </w:pPr>
          </w:p>
          <w:p w14:paraId="41A00ECC" w14:textId="1AA9E10A" w:rsidR="00E23B38" w:rsidRPr="007E044D" w:rsidRDefault="00E23B38">
            <w:pPr>
              <w:rPr>
                <w:rFonts w:ascii="Arial" w:hAnsi="Arial" w:cs="Arial"/>
                <w:sz w:val="20"/>
                <w:szCs w:val="20"/>
              </w:rPr>
            </w:pPr>
            <w:r w:rsidRPr="007E044D">
              <w:rPr>
                <w:rFonts w:ascii="Arial" w:hAnsi="Arial" w:cs="Arial"/>
                <w:sz w:val="20"/>
                <w:szCs w:val="20"/>
              </w:rPr>
              <w:t>17.2 (0-48)</w:t>
            </w:r>
          </w:p>
          <w:p w14:paraId="34647117" w14:textId="75B63E85" w:rsidR="00E23B38" w:rsidRPr="007E044D" w:rsidRDefault="00287A25">
            <w:pPr>
              <w:rPr>
                <w:rFonts w:ascii="Arial" w:hAnsi="Arial" w:cs="Arial"/>
                <w:sz w:val="20"/>
                <w:szCs w:val="20"/>
              </w:rPr>
            </w:pPr>
            <w:r w:rsidRPr="007E044D">
              <w:rPr>
                <w:rFonts w:ascii="Arial" w:hAnsi="Arial" w:cs="Arial"/>
                <w:sz w:val="20"/>
                <w:szCs w:val="20"/>
              </w:rPr>
              <w:t>13.9 (1-89)</w:t>
            </w:r>
          </w:p>
          <w:p w14:paraId="6B8959B1" w14:textId="2BC841AB" w:rsidR="00287A25" w:rsidRPr="007E044D" w:rsidRDefault="00287A25">
            <w:pPr>
              <w:rPr>
                <w:rFonts w:ascii="Arial" w:hAnsi="Arial" w:cs="Arial"/>
                <w:i/>
                <w:iCs/>
                <w:sz w:val="20"/>
                <w:szCs w:val="20"/>
              </w:rPr>
            </w:pPr>
            <w:r w:rsidRPr="007E044D">
              <w:rPr>
                <w:rFonts w:ascii="Arial" w:hAnsi="Arial" w:cs="Arial"/>
                <w:i/>
                <w:iCs/>
                <w:sz w:val="20"/>
                <w:szCs w:val="20"/>
              </w:rPr>
              <w:t>10.9 (1-33)</w:t>
            </w:r>
          </w:p>
          <w:p w14:paraId="76DE08D1" w14:textId="77777777" w:rsidR="00E23B38" w:rsidRPr="007E044D" w:rsidRDefault="00E23B38">
            <w:pPr>
              <w:rPr>
                <w:rFonts w:ascii="Arial" w:hAnsi="Arial" w:cs="Arial"/>
                <w:sz w:val="20"/>
                <w:szCs w:val="20"/>
              </w:rPr>
            </w:pPr>
          </w:p>
          <w:p w14:paraId="7418EA44" w14:textId="4D5FFF9D" w:rsidR="00E23B38" w:rsidRPr="007E044D" w:rsidRDefault="00E23B38">
            <w:pPr>
              <w:rPr>
                <w:rFonts w:ascii="Arial" w:hAnsi="Arial" w:cs="Arial"/>
                <w:sz w:val="20"/>
                <w:szCs w:val="20"/>
              </w:rPr>
            </w:pPr>
            <w:r w:rsidRPr="007E044D">
              <w:rPr>
                <w:rFonts w:ascii="Arial" w:hAnsi="Arial" w:cs="Arial"/>
                <w:sz w:val="20"/>
                <w:szCs w:val="20"/>
              </w:rPr>
              <w:t>3.4 (0-12)</w:t>
            </w:r>
          </w:p>
          <w:p w14:paraId="7AE01FB8" w14:textId="74B996E1" w:rsidR="00E23B38" w:rsidRPr="007E044D" w:rsidRDefault="007E044D">
            <w:pPr>
              <w:rPr>
                <w:rFonts w:ascii="Arial" w:hAnsi="Arial" w:cs="Arial"/>
                <w:sz w:val="20"/>
                <w:szCs w:val="20"/>
              </w:rPr>
            </w:pPr>
            <w:r w:rsidRPr="007E044D">
              <w:rPr>
                <w:rFonts w:ascii="Arial" w:hAnsi="Arial" w:cs="Arial"/>
                <w:sz w:val="20"/>
                <w:szCs w:val="20"/>
              </w:rPr>
              <w:t>2.2 (0-20)</w:t>
            </w:r>
          </w:p>
        </w:tc>
        <w:tc>
          <w:tcPr>
            <w:tcW w:w="1798" w:type="dxa"/>
            <w:tcBorders>
              <w:top w:val="single" w:sz="4" w:space="0" w:color="auto"/>
              <w:left w:val="single" w:sz="4" w:space="0" w:color="auto"/>
              <w:bottom w:val="single" w:sz="4" w:space="0" w:color="auto"/>
              <w:right w:val="single" w:sz="4" w:space="0" w:color="auto"/>
            </w:tcBorders>
          </w:tcPr>
          <w:p w14:paraId="032DE124" w14:textId="77777777" w:rsidR="00E23B38" w:rsidRPr="007E044D" w:rsidRDefault="00E23B38">
            <w:pPr>
              <w:rPr>
                <w:rFonts w:ascii="Arial" w:hAnsi="Arial" w:cs="Arial"/>
                <w:sz w:val="20"/>
                <w:szCs w:val="20"/>
              </w:rPr>
            </w:pPr>
          </w:p>
          <w:p w14:paraId="5B848FFC" w14:textId="69D17506" w:rsidR="00E23B38" w:rsidRPr="007E044D" w:rsidRDefault="00E23B38">
            <w:pPr>
              <w:rPr>
                <w:rFonts w:ascii="Arial" w:hAnsi="Arial" w:cs="Arial"/>
                <w:sz w:val="20"/>
                <w:szCs w:val="20"/>
              </w:rPr>
            </w:pPr>
            <w:r w:rsidRPr="007E044D">
              <w:rPr>
                <w:rFonts w:ascii="Arial" w:hAnsi="Arial" w:cs="Arial"/>
                <w:sz w:val="20"/>
                <w:szCs w:val="20"/>
              </w:rPr>
              <w:t xml:space="preserve">3.7 (0-24) </w:t>
            </w:r>
          </w:p>
          <w:p w14:paraId="0794A8BE" w14:textId="253A313F" w:rsidR="00E23B38" w:rsidRPr="007E044D" w:rsidRDefault="00287A25">
            <w:pPr>
              <w:rPr>
                <w:rFonts w:ascii="Arial" w:hAnsi="Arial" w:cs="Arial"/>
                <w:sz w:val="20"/>
                <w:szCs w:val="20"/>
              </w:rPr>
            </w:pPr>
            <w:r w:rsidRPr="007E044D">
              <w:rPr>
                <w:rFonts w:ascii="Arial" w:hAnsi="Arial" w:cs="Arial"/>
                <w:sz w:val="20"/>
                <w:szCs w:val="20"/>
              </w:rPr>
              <w:t>2.9 (0-10)</w:t>
            </w:r>
          </w:p>
          <w:p w14:paraId="45494488" w14:textId="77777777" w:rsidR="00E23B38" w:rsidRPr="007E044D" w:rsidRDefault="00E23B38">
            <w:pPr>
              <w:rPr>
                <w:rFonts w:ascii="Arial" w:hAnsi="Arial" w:cs="Arial"/>
                <w:sz w:val="20"/>
                <w:szCs w:val="20"/>
              </w:rPr>
            </w:pPr>
          </w:p>
          <w:p w14:paraId="7BFC4736" w14:textId="77777777" w:rsidR="00287A25" w:rsidRPr="007E044D" w:rsidRDefault="00287A25">
            <w:pPr>
              <w:rPr>
                <w:rFonts w:ascii="Arial" w:hAnsi="Arial" w:cs="Arial"/>
                <w:sz w:val="20"/>
                <w:szCs w:val="20"/>
              </w:rPr>
            </w:pPr>
          </w:p>
          <w:p w14:paraId="20547012" w14:textId="447FF58F" w:rsidR="00E23B38" w:rsidRPr="007E044D" w:rsidRDefault="00E23B38">
            <w:pPr>
              <w:rPr>
                <w:rFonts w:ascii="Arial" w:hAnsi="Arial" w:cs="Arial"/>
                <w:sz w:val="20"/>
                <w:szCs w:val="20"/>
              </w:rPr>
            </w:pPr>
            <w:r w:rsidRPr="007E044D">
              <w:rPr>
                <w:rFonts w:ascii="Arial" w:hAnsi="Arial" w:cs="Arial"/>
                <w:sz w:val="20"/>
                <w:szCs w:val="20"/>
              </w:rPr>
              <w:t>0.8 (0-4)</w:t>
            </w:r>
          </w:p>
          <w:p w14:paraId="625C3795" w14:textId="66C0369B" w:rsidR="00E23B38" w:rsidRPr="007E044D" w:rsidRDefault="007E044D">
            <w:pPr>
              <w:rPr>
                <w:rFonts w:ascii="Arial" w:hAnsi="Arial" w:cs="Arial"/>
                <w:sz w:val="20"/>
                <w:szCs w:val="20"/>
              </w:rPr>
            </w:pPr>
            <w:r w:rsidRPr="007E044D">
              <w:rPr>
                <w:rFonts w:ascii="Arial" w:hAnsi="Arial" w:cs="Arial"/>
                <w:sz w:val="20"/>
                <w:szCs w:val="20"/>
              </w:rPr>
              <w:t>0.4 (0-3)</w:t>
            </w:r>
          </w:p>
        </w:tc>
        <w:tc>
          <w:tcPr>
            <w:tcW w:w="1782" w:type="dxa"/>
            <w:tcBorders>
              <w:top w:val="single" w:sz="4" w:space="0" w:color="auto"/>
              <w:left w:val="single" w:sz="4" w:space="0" w:color="auto"/>
              <w:bottom w:val="single" w:sz="4" w:space="0" w:color="auto"/>
              <w:right w:val="single" w:sz="4" w:space="0" w:color="auto"/>
            </w:tcBorders>
          </w:tcPr>
          <w:p w14:paraId="06CD2F31" w14:textId="77777777" w:rsidR="00E23B38" w:rsidRPr="007E044D" w:rsidRDefault="00E23B38">
            <w:pPr>
              <w:rPr>
                <w:rFonts w:ascii="Arial" w:hAnsi="Arial" w:cs="Arial"/>
                <w:sz w:val="20"/>
                <w:szCs w:val="20"/>
              </w:rPr>
            </w:pPr>
          </w:p>
          <w:p w14:paraId="4E052484" w14:textId="3547667B" w:rsidR="00E23B38" w:rsidRPr="007E044D" w:rsidRDefault="00E23B38">
            <w:pPr>
              <w:rPr>
                <w:rFonts w:ascii="Arial" w:hAnsi="Arial" w:cs="Arial"/>
                <w:sz w:val="20"/>
                <w:szCs w:val="20"/>
              </w:rPr>
            </w:pPr>
            <w:r w:rsidRPr="007E044D">
              <w:rPr>
                <w:rFonts w:ascii="Arial" w:hAnsi="Arial" w:cs="Arial"/>
                <w:sz w:val="20"/>
                <w:szCs w:val="20"/>
              </w:rPr>
              <w:t xml:space="preserve">22.5 (1-73) </w:t>
            </w:r>
          </w:p>
          <w:p w14:paraId="3656C946" w14:textId="21ADCAFF" w:rsidR="00E23B38" w:rsidRPr="007E044D" w:rsidRDefault="00287A25">
            <w:pPr>
              <w:rPr>
                <w:rFonts w:ascii="Arial" w:hAnsi="Arial" w:cs="Arial"/>
                <w:sz w:val="20"/>
                <w:szCs w:val="20"/>
              </w:rPr>
            </w:pPr>
            <w:r w:rsidRPr="007E044D">
              <w:rPr>
                <w:rFonts w:ascii="Arial" w:hAnsi="Arial" w:cs="Arial"/>
                <w:sz w:val="20"/>
                <w:szCs w:val="20"/>
              </w:rPr>
              <w:t>19.4 (2-90)</w:t>
            </w:r>
          </w:p>
          <w:p w14:paraId="209C1EEE" w14:textId="1A978333" w:rsidR="00E23B38" w:rsidRPr="007E044D" w:rsidRDefault="00287A25">
            <w:pPr>
              <w:rPr>
                <w:rFonts w:ascii="Arial" w:hAnsi="Arial" w:cs="Arial"/>
                <w:i/>
                <w:iCs/>
                <w:sz w:val="20"/>
                <w:szCs w:val="20"/>
              </w:rPr>
            </w:pPr>
            <w:r w:rsidRPr="007E044D">
              <w:rPr>
                <w:rFonts w:ascii="Arial" w:hAnsi="Arial" w:cs="Arial"/>
                <w:i/>
                <w:iCs/>
                <w:sz w:val="20"/>
                <w:szCs w:val="20"/>
              </w:rPr>
              <w:t>18.0 (2-48</w:t>
            </w:r>
            <w:r w:rsidR="007E044D" w:rsidRPr="007E044D">
              <w:rPr>
                <w:rFonts w:ascii="Arial" w:hAnsi="Arial" w:cs="Arial"/>
                <w:i/>
                <w:iCs/>
                <w:sz w:val="20"/>
                <w:szCs w:val="20"/>
              </w:rPr>
              <w:t>)</w:t>
            </w:r>
          </w:p>
          <w:p w14:paraId="259625D9" w14:textId="77777777" w:rsidR="00287A25" w:rsidRPr="007E044D" w:rsidRDefault="00287A25">
            <w:pPr>
              <w:rPr>
                <w:rFonts w:ascii="Arial" w:hAnsi="Arial" w:cs="Arial"/>
                <w:sz w:val="20"/>
                <w:szCs w:val="20"/>
              </w:rPr>
            </w:pPr>
          </w:p>
          <w:p w14:paraId="1D18B3D6" w14:textId="1844E1C6" w:rsidR="00E23B38" w:rsidRPr="007E044D" w:rsidRDefault="00E23B38">
            <w:pPr>
              <w:rPr>
                <w:rFonts w:ascii="Arial" w:hAnsi="Arial" w:cs="Arial"/>
                <w:sz w:val="20"/>
                <w:szCs w:val="20"/>
              </w:rPr>
            </w:pPr>
            <w:r w:rsidRPr="007E044D">
              <w:rPr>
                <w:rFonts w:ascii="Arial" w:hAnsi="Arial" w:cs="Arial"/>
                <w:sz w:val="20"/>
                <w:szCs w:val="20"/>
              </w:rPr>
              <w:t>2.9 (0-11)</w:t>
            </w:r>
          </w:p>
          <w:p w14:paraId="57B7D548" w14:textId="4FA74AB5" w:rsidR="00E23B38" w:rsidRPr="007E044D" w:rsidRDefault="007E044D">
            <w:pPr>
              <w:rPr>
                <w:rFonts w:ascii="Arial" w:hAnsi="Arial" w:cs="Arial"/>
                <w:sz w:val="20"/>
                <w:szCs w:val="20"/>
              </w:rPr>
            </w:pPr>
            <w:r w:rsidRPr="007E044D">
              <w:rPr>
                <w:rFonts w:ascii="Arial" w:hAnsi="Arial" w:cs="Arial"/>
                <w:sz w:val="20"/>
                <w:szCs w:val="20"/>
              </w:rPr>
              <w:t>2.8 (0-13)</w:t>
            </w:r>
          </w:p>
        </w:tc>
        <w:tc>
          <w:tcPr>
            <w:tcW w:w="1782" w:type="dxa"/>
            <w:tcBorders>
              <w:top w:val="single" w:sz="4" w:space="0" w:color="auto"/>
              <w:left w:val="single" w:sz="4" w:space="0" w:color="auto"/>
              <w:bottom w:val="single" w:sz="4" w:space="0" w:color="auto"/>
              <w:right w:val="single" w:sz="4" w:space="0" w:color="auto"/>
            </w:tcBorders>
          </w:tcPr>
          <w:p w14:paraId="427E225E" w14:textId="77777777" w:rsidR="00E23B38" w:rsidRPr="007E044D" w:rsidRDefault="00E23B38">
            <w:pPr>
              <w:rPr>
                <w:rFonts w:ascii="Arial" w:hAnsi="Arial" w:cs="Arial"/>
                <w:sz w:val="20"/>
                <w:szCs w:val="20"/>
              </w:rPr>
            </w:pPr>
          </w:p>
          <w:p w14:paraId="2589E13B" w14:textId="2C41F72B" w:rsidR="00E23B38" w:rsidRPr="007E044D" w:rsidRDefault="00E23B38">
            <w:pPr>
              <w:rPr>
                <w:rFonts w:ascii="Arial" w:hAnsi="Arial" w:cs="Arial"/>
                <w:sz w:val="20"/>
                <w:szCs w:val="20"/>
              </w:rPr>
            </w:pPr>
            <w:r w:rsidRPr="007E044D">
              <w:rPr>
                <w:rFonts w:ascii="Arial" w:hAnsi="Arial" w:cs="Arial"/>
                <w:sz w:val="20"/>
                <w:szCs w:val="20"/>
              </w:rPr>
              <w:t xml:space="preserve">7.2 (0-43) </w:t>
            </w:r>
          </w:p>
          <w:p w14:paraId="35925C24" w14:textId="510D51F8" w:rsidR="00E23B38" w:rsidRPr="007E044D" w:rsidRDefault="00287A25">
            <w:pPr>
              <w:rPr>
                <w:rFonts w:ascii="Arial" w:hAnsi="Arial" w:cs="Arial"/>
                <w:sz w:val="20"/>
                <w:szCs w:val="20"/>
              </w:rPr>
            </w:pPr>
            <w:r w:rsidRPr="007E044D">
              <w:rPr>
                <w:rFonts w:ascii="Arial" w:hAnsi="Arial" w:cs="Arial"/>
                <w:sz w:val="20"/>
                <w:szCs w:val="20"/>
              </w:rPr>
              <w:t>4.6 (0-23)</w:t>
            </w:r>
          </w:p>
          <w:p w14:paraId="6960F350" w14:textId="77777777" w:rsidR="00E23B38" w:rsidRPr="007E044D" w:rsidRDefault="00E23B38">
            <w:pPr>
              <w:rPr>
                <w:rFonts w:ascii="Arial" w:hAnsi="Arial" w:cs="Arial"/>
                <w:sz w:val="20"/>
                <w:szCs w:val="20"/>
              </w:rPr>
            </w:pPr>
          </w:p>
          <w:p w14:paraId="71EE36DC" w14:textId="77777777" w:rsidR="007E044D" w:rsidRPr="007E044D" w:rsidRDefault="007E044D">
            <w:pPr>
              <w:rPr>
                <w:rFonts w:ascii="Arial" w:hAnsi="Arial" w:cs="Arial"/>
                <w:sz w:val="20"/>
                <w:szCs w:val="20"/>
              </w:rPr>
            </w:pPr>
          </w:p>
          <w:p w14:paraId="66E0B64B" w14:textId="4190FAB1" w:rsidR="00E23B38" w:rsidRPr="007E044D" w:rsidRDefault="00E23B38">
            <w:pPr>
              <w:rPr>
                <w:rFonts w:ascii="Arial" w:hAnsi="Arial" w:cs="Arial"/>
                <w:sz w:val="20"/>
                <w:szCs w:val="20"/>
              </w:rPr>
            </w:pPr>
            <w:r w:rsidRPr="007E044D">
              <w:rPr>
                <w:rFonts w:ascii="Arial" w:hAnsi="Arial" w:cs="Arial"/>
                <w:sz w:val="20"/>
                <w:szCs w:val="20"/>
              </w:rPr>
              <w:t>0.8 (0-5)</w:t>
            </w:r>
          </w:p>
          <w:p w14:paraId="55BE41E6" w14:textId="078B204B" w:rsidR="00E23B38" w:rsidRPr="007E044D" w:rsidRDefault="007E044D">
            <w:pPr>
              <w:rPr>
                <w:rFonts w:ascii="Arial" w:hAnsi="Arial" w:cs="Arial"/>
                <w:sz w:val="20"/>
                <w:szCs w:val="20"/>
              </w:rPr>
            </w:pPr>
            <w:r w:rsidRPr="007E044D">
              <w:rPr>
                <w:rFonts w:ascii="Arial" w:hAnsi="Arial" w:cs="Arial"/>
                <w:sz w:val="20"/>
                <w:szCs w:val="20"/>
              </w:rPr>
              <w:t>0.8 (0-5)</w:t>
            </w:r>
          </w:p>
        </w:tc>
      </w:tr>
      <w:tr w:rsidR="00E23B38" w14:paraId="3C324646" w14:textId="77777777" w:rsidTr="00E23B38">
        <w:tc>
          <w:tcPr>
            <w:tcW w:w="1383" w:type="dxa"/>
            <w:tcBorders>
              <w:left w:val="single" w:sz="4" w:space="0" w:color="auto"/>
              <w:bottom w:val="single" w:sz="4" w:space="0" w:color="auto"/>
              <w:right w:val="single" w:sz="4" w:space="0" w:color="auto"/>
            </w:tcBorders>
          </w:tcPr>
          <w:p w14:paraId="32B703F8" w14:textId="77777777" w:rsidR="00E23B38" w:rsidRPr="00581284" w:rsidRDefault="00E23B38" w:rsidP="00E23B38">
            <w:pPr>
              <w:rPr>
                <w:rFonts w:ascii="Arial" w:hAnsi="Arial" w:cs="Arial"/>
                <w:b/>
                <w:sz w:val="20"/>
                <w:szCs w:val="20"/>
              </w:rPr>
            </w:pPr>
            <w:r w:rsidRPr="00581284">
              <w:rPr>
                <w:rFonts w:ascii="Arial" w:hAnsi="Arial" w:cs="Arial"/>
                <w:b/>
                <w:sz w:val="20"/>
                <w:szCs w:val="20"/>
              </w:rPr>
              <w:t>Walk in patients</w:t>
            </w:r>
          </w:p>
          <w:p w14:paraId="322020EE" w14:textId="77777777" w:rsidR="00E23B38" w:rsidRPr="00581284" w:rsidRDefault="00E23B38" w:rsidP="00E23B38">
            <w:pPr>
              <w:rPr>
                <w:rFonts w:ascii="Arial" w:hAnsi="Arial" w:cs="Arial"/>
                <w:sz w:val="20"/>
                <w:szCs w:val="20"/>
              </w:rPr>
            </w:pPr>
            <w:r w:rsidRPr="00581284">
              <w:rPr>
                <w:rFonts w:ascii="Arial" w:hAnsi="Arial" w:cs="Arial"/>
                <w:sz w:val="20"/>
                <w:szCs w:val="20"/>
              </w:rPr>
              <w:t>To see clinician</w:t>
            </w:r>
          </w:p>
          <w:p w14:paraId="159C0A27" w14:textId="77777777" w:rsidR="00E23B38" w:rsidRPr="00581284" w:rsidRDefault="00E23B38" w:rsidP="00E23B38">
            <w:pPr>
              <w:rPr>
                <w:rFonts w:ascii="Arial" w:hAnsi="Arial" w:cs="Arial"/>
                <w:sz w:val="20"/>
                <w:szCs w:val="20"/>
              </w:rPr>
            </w:pPr>
          </w:p>
          <w:p w14:paraId="728FE981" w14:textId="1E3E3CC8" w:rsidR="00E23B38" w:rsidRPr="00581284" w:rsidRDefault="00E23B38" w:rsidP="00E23B38">
            <w:pPr>
              <w:rPr>
                <w:rFonts w:ascii="Arial" w:hAnsi="Arial" w:cs="Arial"/>
                <w:sz w:val="20"/>
                <w:szCs w:val="20"/>
              </w:rPr>
            </w:pPr>
            <w:r w:rsidRPr="00581284">
              <w:rPr>
                <w:rFonts w:ascii="Arial" w:hAnsi="Arial" w:cs="Arial"/>
                <w:sz w:val="20"/>
                <w:szCs w:val="20"/>
              </w:rPr>
              <w:t>To collect prescription</w:t>
            </w:r>
          </w:p>
        </w:tc>
        <w:tc>
          <w:tcPr>
            <w:tcW w:w="795" w:type="dxa"/>
            <w:tcBorders>
              <w:left w:val="single" w:sz="4" w:space="0" w:color="auto"/>
              <w:bottom w:val="single" w:sz="4" w:space="0" w:color="auto"/>
              <w:right w:val="single" w:sz="4" w:space="0" w:color="auto"/>
            </w:tcBorders>
          </w:tcPr>
          <w:p w14:paraId="0BC8171B" w14:textId="77777777" w:rsidR="00E23B38" w:rsidRDefault="00E23B38">
            <w:pPr>
              <w:rPr>
                <w:rFonts w:ascii="Arial" w:hAnsi="Arial" w:cs="Arial"/>
                <w:sz w:val="20"/>
                <w:szCs w:val="20"/>
              </w:rPr>
            </w:pPr>
          </w:p>
          <w:p w14:paraId="11E38E6E" w14:textId="77777777" w:rsidR="00E23B38" w:rsidRDefault="00E23B38">
            <w:pPr>
              <w:rPr>
                <w:rFonts w:ascii="Arial" w:hAnsi="Arial" w:cs="Arial"/>
                <w:sz w:val="20"/>
                <w:szCs w:val="20"/>
              </w:rPr>
            </w:pPr>
          </w:p>
          <w:p w14:paraId="61DBDD43" w14:textId="77777777" w:rsidR="00E23B38" w:rsidRDefault="00E23B38" w:rsidP="00E23B38">
            <w:pPr>
              <w:rPr>
                <w:rFonts w:ascii="Arial" w:hAnsi="Arial" w:cs="Arial"/>
                <w:sz w:val="20"/>
                <w:szCs w:val="20"/>
              </w:rPr>
            </w:pPr>
            <w:r>
              <w:rPr>
                <w:rFonts w:ascii="Arial" w:hAnsi="Arial" w:cs="Arial"/>
                <w:sz w:val="20"/>
                <w:szCs w:val="20"/>
              </w:rPr>
              <w:t>(2018)</w:t>
            </w:r>
          </w:p>
          <w:p w14:paraId="05D33745" w14:textId="77777777" w:rsidR="00E23B38" w:rsidRDefault="00E23B38" w:rsidP="00E23B38">
            <w:pPr>
              <w:rPr>
                <w:rFonts w:ascii="Arial" w:hAnsi="Arial" w:cs="Arial"/>
                <w:sz w:val="20"/>
                <w:szCs w:val="20"/>
              </w:rPr>
            </w:pPr>
            <w:r>
              <w:rPr>
                <w:rFonts w:ascii="Arial" w:hAnsi="Arial" w:cs="Arial"/>
                <w:sz w:val="20"/>
                <w:szCs w:val="20"/>
              </w:rPr>
              <w:t>(2019)</w:t>
            </w:r>
          </w:p>
          <w:p w14:paraId="6BF719F0" w14:textId="77777777" w:rsidR="00E23B38" w:rsidRDefault="00E23B38" w:rsidP="00E23B38">
            <w:pPr>
              <w:rPr>
                <w:rFonts w:ascii="Arial" w:hAnsi="Arial" w:cs="Arial"/>
                <w:sz w:val="20"/>
                <w:szCs w:val="20"/>
              </w:rPr>
            </w:pPr>
          </w:p>
          <w:p w14:paraId="01AB014E" w14:textId="77777777" w:rsidR="00E23B38" w:rsidRDefault="00E23B38" w:rsidP="00E23B38">
            <w:pPr>
              <w:rPr>
                <w:rFonts w:ascii="Arial" w:hAnsi="Arial" w:cs="Arial"/>
                <w:sz w:val="20"/>
                <w:szCs w:val="20"/>
              </w:rPr>
            </w:pPr>
            <w:r>
              <w:rPr>
                <w:rFonts w:ascii="Arial" w:hAnsi="Arial" w:cs="Arial"/>
                <w:sz w:val="20"/>
                <w:szCs w:val="20"/>
              </w:rPr>
              <w:t>(2018)</w:t>
            </w:r>
          </w:p>
          <w:p w14:paraId="74B1F35F" w14:textId="185DBD38" w:rsidR="00E23B38" w:rsidRPr="00581284" w:rsidRDefault="00E23B38" w:rsidP="00E23B38">
            <w:pPr>
              <w:rPr>
                <w:rFonts w:ascii="Arial" w:hAnsi="Arial" w:cs="Arial"/>
                <w:sz w:val="20"/>
                <w:szCs w:val="20"/>
              </w:rPr>
            </w:pPr>
            <w:r>
              <w:rPr>
                <w:rFonts w:ascii="Arial" w:hAnsi="Arial" w:cs="Arial"/>
                <w:sz w:val="20"/>
                <w:szCs w:val="20"/>
              </w:rPr>
              <w:t>(2019)</w:t>
            </w:r>
          </w:p>
        </w:tc>
        <w:tc>
          <w:tcPr>
            <w:tcW w:w="1702" w:type="dxa"/>
            <w:tcBorders>
              <w:top w:val="single" w:sz="4" w:space="0" w:color="auto"/>
              <w:left w:val="single" w:sz="4" w:space="0" w:color="auto"/>
              <w:bottom w:val="single" w:sz="4" w:space="0" w:color="auto"/>
              <w:right w:val="single" w:sz="4" w:space="0" w:color="auto"/>
            </w:tcBorders>
          </w:tcPr>
          <w:p w14:paraId="69D271CE" w14:textId="77777777" w:rsidR="00E23B38" w:rsidRPr="007E044D" w:rsidRDefault="00E23B38">
            <w:pPr>
              <w:rPr>
                <w:rFonts w:ascii="Arial" w:hAnsi="Arial" w:cs="Arial"/>
                <w:sz w:val="20"/>
                <w:szCs w:val="20"/>
              </w:rPr>
            </w:pPr>
          </w:p>
          <w:p w14:paraId="6CC6BC6F" w14:textId="77777777" w:rsidR="00E23B38" w:rsidRPr="007E044D" w:rsidRDefault="00E23B38">
            <w:pPr>
              <w:rPr>
                <w:rFonts w:ascii="Arial" w:hAnsi="Arial" w:cs="Arial"/>
                <w:sz w:val="20"/>
                <w:szCs w:val="20"/>
              </w:rPr>
            </w:pPr>
          </w:p>
          <w:p w14:paraId="3C2836B1" w14:textId="5D7873F1" w:rsidR="00E23B38" w:rsidRPr="007E044D" w:rsidRDefault="00E23B38">
            <w:pPr>
              <w:rPr>
                <w:rFonts w:ascii="Arial" w:hAnsi="Arial" w:cs="Arial"/>
                <w:sz w:val="20"/>
                <w:szCs w:val="20"/>
              </w:rPr>
            </w:pPr>
            <w:r w:rsidRPr="007E044D">
              <w:rPr>
                <w:rFonts w:ascii="Arial" w:hAnsi="Arial" w:cs="Arial"/>
                <w:sz w:val="20"/>
                <w:szCs w:val="20"/>
              </w:rPr>
              <w:t>2.3 (0-16)</w:t>
            </w:r>
          </w:p>
          <w:p w14:paraId="5F08A87D" w14:textId="65864513" w:rsidR="00E23B38" w:rsidRPr="007E044D" w:rsidRDefault="007E044D">
            <w:pPr>
              <w:rPr>
                <w:rFonts w:ascii="Arial" w:hAnsi="Arial" w:cs="Arial"/>
                <w:sz w:val="20"/>
                <w:szCs w:val="20"/>
              </w:rPr>
            </w:pPr>
            <w:r w:rsidRPr="007E044D">
              <w:rPr>
                <w:rFonts w:ascii="Arial" w:hAnsi="Arial" w:cs="Arial"/>
                <w:sz w:val="20"/>
                <w:szCs w:val="20"/>
              </w:rPr>
              <w:t>1.3 (0-12)</w:t>
            </w:r>
          </w:p>
          <w:p w14:paraId="01F9D579" w14:textId="77777777" w:rsidR="00E23B38" w:rsidRPr="007E044D" w:rsidRDefault="00E23B38">
            <w:pPr>
              <w:rPr>
                <w:rFonts w:ascii="Arial" w:hAnsi="Arial" w:cs="Arial"/>
                <w:sz w:val="20"/>
                <w:szCs w:val="20"/>
              </w:rPr>
            </w:pPr>
          </w:p>
          <w:p w14:paraId="2215FA04" w14:textId="77777777" w:rsidR="00E23B38" w:rsidRPr="007E044D" w:rsidRDefault="00E23B38">
            <w:pPr>
              <w:rPr>
                <w:rFonts w:ascii="Arial" w:hAnsi="Arial" w:cs="Arial"/>
                <w:sz w:val="20"/>
                <w:szCs w:val="20"/>
              </w:rPr>
            </w:pPr>
            <w:r w:rsidRPr="007E044D">
              <w:rPr>
                <w:rFonts w:ascii="Arial" w:hAnsi="Arial" w:cs="Arial"/>
                <w:sz w:val="20"/>
                <w:szCs w:val="20"/>
              </w:rPr>
              <w:t>8.6 (0-39)</w:t>
            </w:r>
          </w:p>
          <w:p w14:paraId="026766EA" w14:textId="353ED1CC" w:rsidR="007E044D" w:rsidRPr="007E044D" w:rsidRDefault="007E044D">
            <w:pPr>
              <w:rPr>
                <w:rFonts w:ascii="Arial" w:hAnsi="Arial" w:cs="Arial"/>
                <w:sz w:val="20"/>
                <w:szCs w:val="20"/>
              </w:rPr>
            </w:pPr>
            <w:r w:rsidRPr="007E044D">
              <w:rPr>
                <w:rFonts w:ascii="Arial" w:hAnsi="Arial" w:cs="Arial"/>
                <w:sz w:val="20"/>
                <w:szCs w:val="20"/>
              </w:rPr>
              <w:t>5.3 (0-25)</w:t>
            </w:r>
          </w:p>
        </w:tc>
        <w:tc>
          <w:tcPr>
            <w:tcW w:w="1798" w:type="dxa"/>
            <w:tcBorders>
              <w:top w:val="single" w:sz="4" w:space="0" w:color="auto"/>
              <w:left w:val="single" w:sz="4" w:space="0" w:color="auto"/>
              <w:bottom w:val="single" w:sz="4" w:space="0" w:color="auto"/>
              <w:right w:val="single" w:sz="4" w:space="0" w:color="auto"/>
            </w:tcBorders>
          </w:tcPr>
          <w:p w14:paraId="53E3D2C8" w14:textId="77777777" w:rsidR="00E23B38" w:rsidRPr="007E044D" w:rsidRDefault="00E23B38">
            <w:pPr>
              <w:rPr>
                <w:rFonts w:ascii="Arial" w:hAnsi="Arial" w:cs="Arial"/>
                <w:sz w:val="20"/>
                <w:szCs w:val="20"/>
              </w:rPr>
            </w:pPr>
          </w:p>
          <w:p w14:paraId="22D46F36" w14:textId="77777777" w:rsidR="00E23B38" w:rsidRPr="007E044D" w:rsidRDefault="00E23B38">
            <w:pPr>
              <w:rPr>
                <w:rFonts w:ascii="Arial" w:hAnsi="Arial" w:cs="Arial"/>
                <w:sz w:val="20"/>
                <w:szCs w:val="20"/>
              </w:rPr>
            </w:pPr>
          </w:p>
          <w:p w14:paraId="15B81ACD" w14:textId="2DF1FE01" w:rsidR="00E23B38" w:rsidRPr="007E044D" w:rsidRDefault="00E23B38">
            <w:pPr>
              <w:rPr>
                <w:rFonts w:ascii="Arial" w:hAnsi="Arial" w:cs="Arial"/>
                <w:sz w:val="20"/>
                <w:szCs w:val="20"/>
              </w:rPr>
            </w:pPr>
            <w:r w:rsidRPr="007E044D">
              <w:rPr>
                <w:rFonts w:ascii="Arial" w:hAnsi="Arial" w:cs="Arial"/>
                <w:sz w:val="20"/>
                <w:szCs w:val="20"/>
              </w:rPr>
              <w:t>0.4 (0-9)</w:t>
            </w:r>
          </w:p>
          <w:p w14:paraId="58EA0A7A" w14:textId="2D9FD14A" w:rsidR="00E23B38" w:rsidRPr="007E044D" w:rsidRDefault="007E044D">
            <w:pPr>
              <w:rPr>
                <w:rFonts w:ascii="Arial" w:hAnsi="Arial" w:cs="Arial"/>
                <w:sz w:val="20"/>
                <w:szCs w:val="20"/>
              </w:rPr>
            </w:pPr>
            <w:r w:rsidRPr="007E044D">
              <w:rPr>
                <w:rFonts w:ascii="Arial" w:hAnsi="Arial" w:cs="Arial"/>
                <w:sz w:val="20"/>
                <w:szCs w:val="20"/>
              </w:rPr>
              <w:t>0.3 (0-7)</w:t>
            </w:r>
          </w:p>
          <w:p w14:paraId="250441F0" w14:textId="77777777" w:rsidR="00E23B38" w:rsidRPr="007E044D" w:rsidRDefault="00E23B38">
            <w:pPr>
              <w:rPr>
                <w:rFonts w:ascii="Arial" w:hAnsi="Arial" w:cs="Arial"/>
                <w:sz w:val="20"/>
                <w:szCs w:val="20"/>
              </w:rPr>
            </w:pPr>
          </w:p>
          <w:p w14:paraId="077B6AD8" w14:textId="77777777" w:rsidR="00E23B38" w:rsidRPr="007E044D" w:rsidRDefault="00E23B38">
            <w:pPr>
              <w:rPr>
                <w:rFonts w:ascii="Arial" w:hAnsi="Arial" w:cs="Arial"/>
                <w:sz w:val="20"/>
                <w:szCs w:val="20"/>
              </w:rPr>
            </w:pPr>
            <w:r w:rsidRPr="007E044D">
              <w:rPr>
                <w:rFonts w:ascii="Arial" w:hAnsi="Arial" w:cs="Arial"/>
                <w:sz w:val="20"/>
                <w:szCs w:val="20"/>
              </w:rPr>
              <w:t>2.8 (0-22)</w:t>
            </w:r>
          </w:p>
          <w:p w14:paraId="4D7763D7" w14:textId="662C5138" w:rsidR="007E044D" w:rsidRPr="007E044D" w:rsidRDefault="007E044D">
            <w:pPr>
              <w:rPr>
                <w:rFonts w:ascii="Arial" w:hAnsi="Arial" w:cs="Arial"/>
                <w:sz w:val="20"/>
                <w:szCs w:val="20"/>
              </w:rPr>
            </w:pPr>
            <w:r w:rsidRPr="007E044D">
              <w:rPr>
                <w:rFonts w:ascii="Arial" w:hAnsi="Arial" w:cs="Arial"/>
                <w:sz w:val="20"/>
                <w:szCs w:val="20"/>
              </w:rPr>
              <w:t>1.1 (0-13)</w:t>
            </w:r>
          </w:p>
        </w:tc>
        <w:tc>
          <w:tcPr>
            <w:tcW w:w="1782" w:type="dxa"/>
            <w:tcBorders>
              <w:top w:val="single" w:sz="4" w:space="0" w:color="auto"/>
              <w:left w:val="single" w:sz="4" w:space="0" w:color="auto"/>
              <w:bottom w:val="single" w:sz="4" w:space="0" w:color="auto"/>
              <w:right w:val="single" w:sz="4" w:space="0" w:color="auto"/>
            </w:tcBorders>
          </w:tcPr>
          <w:p w14:paraId="783E1BAC" w14:textId="77777777" w:rsidR="00E23B38" w:rsidRPr="007E044D" w:rsidRDefault="00E23B38">
            <w:pPr>
              <w:rPr>
                <w:rFonts w:ascii="Arial" w:hAnsi="Arial" w:cs="Arial"/>
                <w:sz w:val="20"/>
                <w:szCs w:val="20"/>
              </w:rPr>
            </w:pPr>
          </w:p>
          <w:p w14:paraId="698F08FA" w14:textId="77777777" w:rsidR="00E23B38" w:rsidRPr="007E044D" w:rsidRDefault="00E23B38">
            <w:pPr>
              <w:rPr>
                <w:rFonts w:ascii="Arial" w:hAnsi="Arial" w:cs="Arial"/>
                <w:sz w:val="20"/>
                <w:szCs w:val="20"/>
              </w:rPr>
            </w:pPr>
          </w:p>
          <w:p w14:paraId="2275A58D" w14:textId="71622B7E" w:rsidR="00E23B38" w:rsidRPr="007E044D" w:rsidRDefault="00E23B38">
            <w:pPr>
              <w:rPr>
                <w:rFonts w:ascii="Arial" w:hAnsi="Arial" w:cs="Arial"/>
                <w:sz w:val="20"/>
                <w:szCs w:val="20"/>
              </w:rPr>
            </w:pPr>
            <w:r w:rsidRPr="007E044D">
              <w:rPr>
                <w:rFonts w:ascii="Arial" w:hAnsi="Arial" w:cs="Arial"/>
                <w:sz w:val="20"/>
                <w:szCs w:val="20"/>
              </w:rPr>
              <w:t>3.0 (0-15)</w:t>
            </w:r>
          </w:p>
          <w:p w14:paraId="2CE32BEC" w14:textId="7A58C2BA" w:rsidR="00E23B38" w:rsidRPr="007E044D" w:rsidRDefault="007E044D">
            <w:pPr>
              <w:rPr>
                <w:rFonts w:ascii="Arial" w:hAnsi="Arial" w:cs="Arial"/>
                <w:sz w:val="20"/>
                <w:szCs w:val="20"/>
              </w:rPr>
            </w:pPr>
            <w:r w:rsidRPr="007E044D">
              <w:rPr>
                <w:rFonts w:ascii="Arial" w:hAnsi="Arial" w:cs="Arial"/>
                <w:sz w:val="20"/>
                <w:szCs w:val="20"/>
              </w:rPr>
              <w:t>1.6 (0-15)</w:t>
            </w:r>
          </w:p>
          <w:p w14:paraId="2C06CCEF" w14:textId="77777777" w:rsidR="00E23B38" w:rsidRPr="007E044D" w:rsidRDefault="00E23B38">
            <w:pPr>
              <w:rPr>
                <w:rFonts w:ascii="Arial" w:hAnsi="Arial" w:cs="Arial"/>
                <w:sz w:val="20"/>
                <w:szCs w:val="20"/>
              </w:rPr>
            </w:pPr>
          </w:p>
          <w:p w14:paraId="7CF34990" w14:textId="77777777" w:rsidR="00E23B38" w:rsidRPr="007E044D" w:rsidRDefault="00E23B38">
            <w:pPr>
              <w:rPr>
                <w:rFonts w:ascii="Arial" w:hAnsi="Arial" w:cs="Arial"/>
                <w:sz w:val="20"/>
                <w:szCs w:val="20"/>
              </w:rPr>
            </w:pPr>
            <w:r w:rsidRPr="007E044D">
              <w:rPr>
                <w:rFonts w:ascii="Arial" w:hAnsi="Arial" w:cs="Arial"/>
                <w:sz w:val="20"/>
                <w:szCs w:val="20"/>
              </w:rPr>
              <w:t>6.6 (0-35)</w:t>
            </w:r>
          </w:p>
          <w:p w14:paraId="00E56386" w14:textId="6F8241FB" w:rsidR="007E044D" w:rsidRPr="007E044D" w:rsidRDefault="007E044D">
            <w:pPr>
              <w:rPr>
                <w:rFonts w:ascii="Arial" w:hAnsi="Arial" w:cs="Arial"/>
                <w:sz w:val="20"/>
                <w:szCs w:val="20"/>
              </w:rPr>
            </w:pPr>
            <w:r w:rsidRPr="007E044D">
              <w:rPr>
                <w:rFonts w:ascii="Arial" w:hAnsi="Arial" w:cs="Arial"/>
                <w:sz w:val="20"/>
                <w:szCs w:val="20"/>
              </w:rPr>
              <w:t>5.2 (0-15)</w:t>
            </w:r>
          </w:p>
        </w:tc>
        <w:tc>
          <w:tcPr>
            <w:tcW w:w="1782" w:type="dxa"/>
            <w:tcBorders>
              <w:top w:val="single" w:sz="4" w:space="0" w:color="auto"/>
              <w:left w:val="single" w:sz="4" w:space="0" w:color="auto"/>
              <w:bottom w:val="single" w:sz="4" w:space="0" w:color="auto"/>
              <w:right w:val="single" w:sz="4" w:space="0" w:color="auto"/>
            </w:tcBorders>
          </w:tcPr>
          <w:p w14:paraId="7B27C3F3" w14:textId="77777777" w:rsidR="00E23B38" w:rsidRPr="007E044D" w:rsidRDefault="00E23B38">
            <w:pPr>
              <w:rPr>
                <w:rFonts w:ascii="Arial" w:hAnsi="Arial" w:cs="Arial"/>
                <w:sz w:val="20"/>
                <w:szCs w:val="20"/>
              </w:rPr>
            </w:pPr>
          </w:p>
          <w:p w14:paraId="44D1F639" w14:textId="77777777" w:rsidR="00E23B38" w:rsidRPr="007E044D" w:rsidRDefault="00E23B38">
            <w:pPr>
              <w:rPr>
                <w:rFonts w:ascii="Arial" w:hAnsi="Arial" w:cs="Arial"/>
                <w:sz w:val="20"/>
                <w:szCs w:val="20"/>
              </w:rPr>
            </w:pPr>
          </w:p>
          <w:p w14:paraId="589CAFD2" w14:textId="464E8034" w:rsidR="00E23B38" w:rsidRPr="007E044D" w:rsidRDefault="00E23B38">
            <w:pPr>
              <w:rPr>
                <w:rFonts w:ascii="Arial" w:hAnsi="Arial" w:cs="Arial"/>
                <w:sz w:val="20"/>
                <w:szCs w:val="20"/>
              </w:rPr>
            </w:pPr>
            <w:r w:rsidRPr="007E044D">
              <w:rPr>
                <w:rFonts w:ascii="Arial" w:hAnsi="Arial" w:cs="Arial"/>
                <w:sz w:val="20"/>
                <w:szCs w:val="20"/>
              </w:rPr>
              <w:t>0.7 (0-8)</w:t>
            </w:r>
          </w:p>
          <w:p w14:paraId="5A5CCE15" w14:textId="0BCE2ADF" w:rsidR="00E23B38" w:rsidRPr="007E044D" w:rsidRDefault="007E044D">
            <w:pPr>
              <w:rPr>
                <w:rFonts w:ascii="Arial" w:hAnsi="Arial" w:cs="Arial"/>
                <w:sz w:val="20"/>
                <w:szCs w:val="20"/>
              </w:rPr>
            </w:pPr>
            <w:r w:rsidRPr="007E044D">
              <w:rPr>
                <w:rFonts w:ascii="Arial" w:hAnsi="Arial" w:cs="Arial"/>
                <w:sz w:val="20"/>
                <w:szCs w:val="20"/>
              </w:rPr>
              <w:t>0.4 (0-3)</w:t>
            </w:r>
          </w:p>
          <w:p w14:paraId="7C45A586" w14:textId="77777777" w:rsidR="00E23B38" w:rsidRPr="007E044D" w:rsidRDefault="00E23B38">
            <w:pPr>
              <w:rPr>
                <w:rFonts w:ascii="Arial" w:hAnsi="Arial" w:cs="Arial"/>
                <w:sz w:val="20"/>
                <w:szCs w:val="20"/>
              </w:rPr>
            </w:pPr>
          </w:p>
          <w:p w14:paraId="3317DBDB" w14:textId="77777777" w:rsidR="00E23B38" w:rsidRPr="007E044D" w:rsidRDefault="00E23B38">
            <w:pPr>
              <w:rPr>
                <w:rFonts w:ascii="Arial" w:hAnsi="Arial" w:cs="Arial"/>
                <w:sz w:val="20"/>
                <w:szCs w:val="20"/>
              </w:rPr>
            </w:pPr>
            <w:r w:rsidRPr="007E044D">
              <w:rPr>
                <w:rFonts w:ascii="Arial" w:hAnsi="Arial" w:cs="Arial"/>
                <w:sz w:val="20"/>
                <w:szCs w:val="20"/>
              </w:rPr>
              <w:t>1.6 (0-13)</w:t>
            </w:r>
          </w:p>
          <w:p w14:paraId="61420121" w14:textId="736DF9B0" w:rsidR="007E044D" w:rsidRPr="007E044D" w:rsidRDefault="007E044D">
            <w:pPr>
              <w:rPr>
                <w:rFonts w:ascii="Arial" w:hAnsi="Arial" w:cs="Arial"/>
                <w:sz w:val="20"/>
                <w:szCs w:val="20"/>
              </w:rPr>
            </w:pPr>
            <w:r w:rsidRPr="007E044D">
              <w:rPr>
                <w:rFonts w:ascii="Arial" w:hAnsi="Arial" w:cs="Arial"/>
                <w:sz w:val="20"/>
                <w:szCs w:val="20"/>
              </w:rPr>
              <w:t>1.4 (0-15)</w:t>
            </w:r>
          </w:p>
        </w:tc>
      </w:tr>
    </w:tbl>
    <w:p w14:paraId="6FBECBDC" w14:textId="77777777" w:rsidR="00D41A1C" w:rsidRDefault="00D41A1C" w:rsidP="00D41A1C">
      <w:pPr>
        <w:spacing w:after="0" w:line="240" w:lineRule="auto"/>
        <w:rPr>
          <w:rFonts w:ascii="Arial" w:hAnsi="Arial" w:cs="Arial"/>
        </w:rPr>
      </w:pPr>
    </w:p>
    <w:p w14:paraId="059FAE5D" w14:textId="32A28C81" w:rsidR="00D41A1C" w:rsidRDefault="00AA75EF" w:rsidP="00D41A1C">
      <w:pPr>
        <w:spacing w:after="0" w:line="240" w:lineRule="auto"/>
        <w:rPr>
          <w:rFonts w:ascii="Arial" w:hAnsi="Arial" w:cs="Arial"/>
        </w:rPr>
      </w:pPr>
      <w:r w:rsidRPr="00287A25">
        <w:rPr>
          <w:rFonts w:ascii="Arial" w:hAnsi="Arial" w:cs="Arial"/>
        </w:rPr>
        <w:t>In 2018</w:t>
      </w:r>
      <w:r>
        <w:rPr>
          <w:rFonts w:ascii="Arial" w:hAnsi="Arial" w:cs="Arial"/>
        </w:rPr>
        <w:t xml:space="preserve"> i</w:t>
      </w:r>
      <w:r w:rsidR="00D41A1C">
        <w:rPr>
          <w:rFonts w:ascii="Arial" w:hAnsi="Arial" w:cs="Arial"/>
        </w:rPr>
        <w:t xml:space="preserve">t is worth noting that in each category the averages were pushed up by 1 or 2 significant outliers. It is also worth noting that calls from the CCG and NHSE were minimal with a total of 29 calls to 38 practices during the entire period of the survey. </w:t>
      </w:r>
    </w:p>
    <w:p w14:paraId="20F4F3A0" w14:textId="703314E4" w:rsidR="00287A25" w:rsidRDefault="00287A25" w:rsidP="00D41A1C">
      <w:pPr>
        <w:spacing w:after="0" w:line="240" w:lineRule="auto"/>
        <w:rPr>
          <w:rFonts w:ascii="Arial" w:hAnsi="Arial" w:cs="Arial"/>
        </w:rPr>
      </w:pPr>
    </w:p>
    <w:p w14:paraId="38C0958E" w14:textId="1CBB5739" w:rsidR="00287A25" w:rsidRPr="006C76A8" w:rsidRDefault="00287A25" w:rsidP="00D41A1C">
      <w:pPr>
        <w:spacing w:after="0" w:line="240" w:lineRule="auto"/>
        <w:rPr>
          <w:rFonts w:ascii="Arial" w:hAnsi="Arial" w:cs="Arial"/>
          <w:i/>
          <w:iCs/>
        </w:rPr>
      </w:pPr>
      <w:r>
        <w:rPr>
          <w:rFonts w:ascii="Arial" w:hAnsi="Arial" w:cs="Arial"/>
        </w:rPr>
        <w:t>In 2019 the figures were also skewed by 1 or 2 significant outliers and I have included the incoming phone calls from patients for 13:00-18:30 on both days without the one large practice that took 89 and 90 calls respectively during these periods.</w:t>
      </w:r>
      <w:r w:rsidR="006C76A8">
        <w:rPr>
          <w:rFonts w:ascii="Arial" w:hAnsi="Arial" w:cs="Arial"/>
        </w:rPr>
        <w:t xml:space="preserve"> </w:t>
      </w:r>
      <w:r w:rsidR="006C76A8" w:rsidRPr="006C76A8">
        <w:rPr>
          <w:rFonts w:ascii="Arial" w:hAnsi="Arial" w:cs="Arial"/>
          <w:i/>
          <w:iCs/>
        </w:rPr>
        <w:t>These figures are shown in italics.</w:t>
      </w:r>
    </w:p>
    <w:p w14:paraId="710C30D8" w14:textId="77777777" w:rsidR="00287A25" w:rsidRDefault="00287A25" w:rsidP="00D41A1C">
      <w:pPr>
        <w:spacing w:after="0" w:line="240" w:lineRule="auto"/>
        <w:rPr>
          <w:rFonts w:ascii="Arial" w:hAnsi="Arial" w:cs="Arial"/>
        </w:rPr>
      </w:pPr>
    </w:p>
    <w:p w14:paraId="72B571E0" w14:textId="6FC25191" w:rsidR="00287A25" w:rsidRDefault="00287A25" w:rsidP="00D41A1C">
      <w:pPr>
        <w:spacing w:after="0" w:line="240" w:lineRule="auto"/>
        <w:rPr>
          <w:rFonts w:ascii="Arial" w:hAnsi="Arial" w:cs="Arial"/>
        </w:rPr>
      </w:pPr>
      <w:r>
        <w:rPr>
          <w:rFonts w:ascii="Arial" w:hAnsi="Arial" w:cs="Arial"/>
        </w:rPr>
        <w:t xml:space="preserve">In both years we asked about home visits to patients (separately for care homes and at home) and all 4 periods averaged less than 1 per practice.  </w:t>
      </w:r>
    </w:p>
    <w:p w14:paraId="59F0C794" w14:textId="4388F8B8" w:rsidR="00D41A1C" w:rsidRDefault="00D41A1C" w:rsidP="00D41A1C">
      <w:pPr>
        <w:spacing w:after="0" w:line="240" w:lineRule="auto"/>
        <w:rPr>
          <w:rFonts w:ascii="Arial" w:hAnsi="Arial" w:cs="Arial"/>
        </w:rPr>
      </w:pPr>
    </w:p>
    <w:p w14:paraId="78BA9131" w14:textId="21B7A226" w:rsidR="00856569" w:rsidRPr="00856569" w:rsidRDefault="00856569" w:rsidP="00D41A1C">
      <w:pPr>
        <w:spacing w:after="0" w:line="240" w:lineRule="auto"/>
        <w:rPr>
          <w:rFonts w:ascii="Arial" w:hAnsi="Arial" w:cs="Arial"/>
          <w:b/>
          <w:bCs/>
        </w:rPr>
      </w:pPr>
      <w:r>
        <w:rPr>
          <w:rFonts w:ascii="Arial" w:hAnsi="Arial" w:cs="Arial"/>
          <w:b/>
          <w:bCs/>
        </w:rPr>
        <w:t>This illustrates that not only is demand very low during these periods but has decreased</w:t>
      </w:r>
      <w:r w:rsidR="006C76A8">
        <w:rPr>
          <w:rFonts w:ascii="Arial" w:hAnsi="Arial" w:cs="Arial"/>
          <w:b/>
          <w:bCs/>
        </w:rPr>
        <w:t xml:space="preserve"> year on year</w:t>
      </w:r>
      <w:r>
        <w:rPr>
          <w:rFonts w:ascii="Arial" w:hAnsi="Arial" w:cs="Arial"/>
          <w:b/>
          <w:bCs/>
        </w:rPr>
        <w:t xml:space="preserve"> in every category (except the statistically very small number of phone calls after 16:00 on New Years Eve which is the same). N.B 2019 saw 50 responses compared to only 38 in 2018 and is therefore (arguably) higher quality data.</w:t>
      </w:r>
    </w:p>
    <w:p w14:paraId="6771F2FB" w14:textId="77777777" w:rsidR="007E044D" w:rsidRDefault="007E044D" w:rsidP="00D41A1C">
      <w:pPr>
        <w:spacing w:after="0" w:line="240" w:lineRule="auto"/>
        <w:rPr>
          <w:rFonts w:ascii="Arial" w:hAnsi="Arial" w:cs="Arial"/>
        </w:rPr>
      </w:pPr>
    </w:p>
    <w:p w14:paraId="16126D63" w14:textId="6FE2E017" w:rsidR="00D82A01" w:rsidRDefault="00AA75EF" w:rsidP="00D82A01">
      <w:pPr>
        <w:spacing w:after="0" w:line="240" w:lineRule="auto"/>
        <w:rPr>
          <w:rFonts w:ascii="Arial" w:hAnsi="Arial" w:cs="Arial"/>
        </w:rPr>
      </w:pPr>
      <w:r w:rsidRPr="00AA75EF">
        <w:rPr>
          <w:rFonts w:ascii="Arial" w:hAnsi="Arial" w:cs="Arial"/>
          <w:b/>
          <w:bCs/>
        </w:rPr>
        <w:t>Contractual Position</w:t>
      </w:r>
      <w:r>
        <w:rPr>
          <w:rFonts w:ascii="Arial" w:hAnsi="Arial" w:cs="Arial"/>
        </w:rPr>
        <w:t>. Schedule 3 Part 5 of the GMS regulations</w:t>
      </w:r>
      <w:r w:rsidR="00D82A01">
        <w:rPr>
          <w:rStyle w:val="FootnoteReference"/>
          <w:rFonts w:ascii="Arial" w:hAnsi="Arial" w:cs="Arial"/>
        </w:rPr>
        <w:footnoteReference w:id="1"/>
      </w:r>
      <w:r>
        <w:rPr>
          <w:rFonts w:ascii="Arial" w:hAnsi="Arial" w:cs="Arial"/>
        </w:rPr>
        <w:t xml:space="preserve"> </w:t>
      </w:r>
      <w:r w:rsidR="00D82A01">
        <w:rPr>
          <w:rFonts w:ascii="Arial" w:hAnsi="Arial" w:cs="Arial"/>
        </w:rPr>
        <w:t>contains the provisions which allow GMS Contract holders (“the contractor”</w:t>
      </w:r>
      <w:r w:rsidR="00856569">
        <w:rPr>
          <w:rFonts w:ascii="Arial" w:hAnsi="Arial" w:cs="Arial"/>
        </w:rPr>
        <w:t xml:space="preserve"> i.e. the practice</w:t>
      </w:r>
      <w:r w:rsidR="00D82A01">
        <w:rPr>
          <w:rFonts w:ascii="Arial" w:hAnsi="Arial" w:cs="Arial"/>
        </w:rPr>
        <w:t xml:space="preserve">) to subcontract clinical matters under its contractual duties. Providing the contractor </w:t>
      </w:r>
      <w:r w:rsidR="00D82A01" w:rsidRPr="00D82A01">
        <w:rPr>
          <w:rFonts w:ascii="Arial" w:hAnsi="Arial" w:cs="Arial"/>
        </w:rPr>
        <w:t>has taken reasonable steps to satisfy itself that</w:t>
      </w:r>
      <w:r w:rsidR="00D82A01">
        <w:rPr>
          <w:rFonts w:ascii="Arial" w:hAnsi="Arial" w:cs="Arial"/>
        </w:rPr>
        <w:t xml:space="preserve">, </w:t>
      </w:r>
    </w:p>
    <w:p w14:paraId="2A204B33" w14:textId="77777777" w:rsidR="00D82A01" w:rsidRDefault="00D82A01" w:rsidP="00B54306">
      <w:pPr>
        <w:pStyle w:val="ListParagraph"/>
        <w:numPr>
          <w:ilvl w:val="0"/>
          <w:numId w:val="2"/>
        </w:numPr>
        <w:spacing w:after="0" w:line="240" w:lineRule="auto"/>
        <w:rPr>
          <w:rFonts w:ascii="Arial" w:hAnsi="Arial" w:cs="Arial"/>
        </w:rPr>
      </w:pPr>
      <w:r w:rsidRPr="00D82A01">
        <w:rPr>
          <w:rFonts w:ascii="Arial" w:hAnsi="Arial" w:cs="Arial"/>
        </w:rPr>
        <w:t>it is reasonable in all the circumstances to do so, and</w:t>
      </w:r>
    </w:p>
    <w:p w14:paraId="2CF5159E" w14:textId="77777777" w:rsidR="00B709BC" w:rsidRPr="00B709BC" w:rsidRDefault="00D82A01" w:rsidP="00D82A01">
      <w:pPr>
        <w:pStyle w:val="ListParagraph"/>
        <w:numPr>
          <w:ilvl w:val="0"/>
          <w:numId w:val="2"/>
        </w:numPr>
        <w:spacing w:after="0" w:line="240" w:lineRule="auto"/>
        <w:rPr>
          <w:rFonts w:ascii="Arial" w:hAnsi="Arial" w:cs="Arial"/>
        </w:rPr>
      </w:pPr>
      <w:r w:rsidRPr="00D82A01">
        <w:rPr>
          <w:rFonts w:ascii="Arial" w:hAnsi="Arial" w:cs="Arial"/>
        </w:rPr>
        <w:t>the person to whom any of those rights or duties is sub-contracted is qualified and</w:t>
      </w:r>
      <w:r>
        <w:rPr>
          <w:rFonts w:ascii="Arial" w:hAnsi="Arial" w:cs="Arial"/>
        </w:rPr>
        <w:t xml:space="preserve"> </w:t>
      </w:r>
      <w:r w:rsidRPr="00D82A01">
        <w:rPr>
          <w:rFonts w:ascii="Arial" w:hAnsi="Arial" w:cs="Arial"/>
        </w:rPr>
        <w:t>competent to provide the service; and</w:t>
      </w:r>
      <w:r w:rsidRPr="00D82A01">
        <w:rPr>
          <w:rFonts w:ascii="Times-Roman" w:hAnsi="Times-Roman" w:cs="Times-Roman"/>
          <w:sz w:val="21"/>
          <w:szCs w:val="21"/>
        </w:rPr>
        <w:t xml:space="preserve"> </w:t>
      </w:r>
    </w:p>
    <w:p w14:paraId="0A5BF766" w14:textId="22130486" w:rsidR="00D82A01" w:rsidRDefault="00B709BC" w:rsidP="00D41A1C">
      <w:pPr>
        <w:pStyle w:val="ListParagraph"/>
        <w:numPr>
          <w:ilvl w:val="0"/>
          <w:numId w:val="2"/>
        </w:numPr>
        <w:spacing w:after="0" w:line="240" w:lineRule="auto"/>
        <w:rPr>
          <w:rFonts w:ascii="Arial" w:hAnsi="Arial" w:cs="Arial"/>
        </w:rPr>
      </w:pPr>
      <w:r>
        <w:rPr>
          <w:rFonts w:ascii="Arial" w:hAnsi="Arial" w:cs="Arial"/>
        </w:rPr>
        <w:t>the contractor has</w:t>
      </w:r>
      <w:r w:rsidR="00D82A01" w:rsidRPr="00D82A01">
        <w:rPr>
          <w:rFonts w:ascii="Arial" w:hAnsi="Arial" w:cs="Arial"/>
        </w:rPr>
        <w:t xml:space="preserve"> given notice in writing</w:t>
      </w:r>
      <w:r>
        <w:rPr>
          <w:rFonts w:ascii="Arial" w:hAnsi="Arial" w:cs="Arial"/>
        </w:rPr>
        <w:t xml:space="preserve"> </w:t>
      </w:r>
      <w:r w:rsidR="00D82A01" w:rsidRPr="00B709BC">
        <w:rPr>
          <w:rFonts w:ascii="Arial" w:hAnsi="Arial" w:cs="Arial"/>
        </w:rPr>
        <w:t>to the Board of its intention to sub-contract as soon as reasonably practicable before the</w:t>
      </w:r>
      <w:r>
        <w:rPr>
          <w:rFonts w:ascii="Arial" w:hAnsi="Arial" w:cs="Arial"/>
        </w:rPr>
        <w:t xml:space="preserve"> </w:t>
      </w:r>
      <w:r w:rsidR="00D82A01" w:rsidRPr="00B709BC">
        <w:rPr>
          <w:rFonts w:ascii="Arial" w:hAnsi="Arial" w:cs="Arial"/>
        </w:rPr>
        <w:t>date on which the proposed sub-contract is intended to come into effect.</w:t>
      </w:r>
    </w:p>
    <w:p w14:paraId="61B34E4E" w14:textId="186EE778" w:rsidR="00B709BC" w:rsidRPr="00B709BC" w:rsidRDefault="00B709BC" w:rsidP="00B709BC">
      <w:pPr>
        <w:spacing w:after="0" w:line="240" w:lineRule="auto"/>
        <w:rPr>
          <w:rFonts w:ascii="Arial" w:hAnsi="Arial" w:cs="Arial"/>
        </w:rPr>
      </w:pPr>
      <w:r>
        <w:rPr>
          <w:rFonts w:ascii="Arial" w:hAnsi="Arial" w:cs="Arial"/>
        </w:rPr>
        <w:t xml:space="preserve">then the </w:t>
      </w:r>
      <w:r w:rsidRPr="00B709BC">
        <w:rPr>
          <w:rFonts w:ascii="Arial" w:hAnsi="Arial" w:cs="Arial"/>
        </w:rPr>
        <w:t>contractor must not proceed with a sub-contract</w:t>
      </w:r>
      <w:r>
        <w:rPr>
          <w:rFonts w:ascii="Arial" w:hAnsi="Arial" w:cs="Arial"/>
        </w:rPr>
        <w:t xml:space="preserve"> only where </w:t>
      </w:r>
      <w:r w:rsidRPr="00B709BC">
        <w:rPr>
          <w:rFonts w:ascii="Arial" w:hAnsi="Arial" w:cs="Arial"/>
        </w:rPr>
        <w:t>the Board gives notice in writing of its objection to the sub-contract on the grounds that</w:t>
      </w:r>
      <w:r>
        <w:rPr>
          <w:rFonts w:ascii="Arial" w:hAnsi="Arial" w:cs="Arial"/>
        </w:rPr>
        <w:t xml:space="preserve"> </w:t>
      </w:r>
      <w:r w:rsidRPr="00B709BC">
        <w:rPr>
          <w:rFonts w:ascii="Arial" w:hAnsi="Arial" w:cs="Arial"/>
        </w:rPr>
        <w:t>the sub-contract would—</w:t>
      </w:r>
    </w:p>
    <w:p w14:paraId="158F5042" w14:textId="77777777" w:rsidR="00B709BC" w:rsidRDefault="00B709BC" w:rsidP="00B709BC">
      <w:pPr>
        <w:pStyle w:val="ListParagraph"/>
        <w:numPr>
          <w:ilvl w:val="0"/>
          <w:numId w:val="3"/>
        </w:numPr>
        <w:spacing w:after="0" w:line="240" w:lineRule="auto"/>
        <w:rPr>
          <w:rFonts w:ascii="Arial" w:hAnsi="Arial" w:cs="Arial"/>
        </w:rPr>
      </w:pPr>
      <w:r w:rsidRPr="00B709BC">
        <w:rPr>
          <w:rFonts w:ascii="Arial" w:hAnsi="Arial" w:cs="Arial"/>
        </w:rPr>
        <w:t>put the safety of the contractor’s patients at serious risk, or</w:t>
      </w:r>
      <w:r>
        <w:rPr>
          <w:rFonts w:ascii="Arial" w:hAnsi="Arial" w:cs="Arial"/>
        </w:rPr>
        <w:t xml:space="preserve"> </w:t>
      </w:r>
    </w:p>
    <w:p w14:paraId="4EA13FE7" w14:textId="6F5CC437" w:rsidR="00B709BC" w:rsidRPr="00B709BC" w:rsidRDefault="00B709BC" w:rsidP="00B709BC">
      <w:pPr>
        <w:pStyle w:val="ListParagraph"/>
        <w:numPr>
          <w:ilvl w:val="0"/>
          <w:numId w:val="3"/>
        </w:numPr>
        <w:spacing w:after="0" w:line="240" w:lineRule="auto"/>
        <w:rPr>
          <w:rFonts w:ascii="Arial" w:hAnsi="Arial" w:cs="Arial"/>
        </w:rPr>
      </w:pPr>
      <w:r w:rsidRPr="00B709BC">
        <w:rPr>
          <w:rFonts w:ascii="Arial" w:hAnsi="Arial" w:cs="Arial"/>
        </w:rPr>
        <w:t>put the Board at risk of material financial loss</w:t>
      </w:r>
      <w:r>
        <w:rPr>
          <w:rFonts w:ascii="Arial" w:hAnsi="Arial" w:cs="Arial"/>
        </w:rPr>
        <w:t>.</w:t>
      </w:r>
    </w:p>
    <w:p w14:paraId="6A38859D" w14:textId="54E066CB" w:rsidR="00D82A01" w:rsidRDefault="00D82A01" w:rsidP="00D41A1C">
      <w:pPr>
        <w:spacing w:after="0" w:line="240" w:lineRule="auto"/>
        <w:rPr>
          <w:rFonts w:ascii="Arial" w:hAnsi="Arial" w:cs="Arial"/>
        </w:rPr>
      </w:pPr>
    </w:p>
    <w:p w14:paraId="3FD45A7B" w14:textId="6082512C" w:rsidR="00B709BC" w:rsidRDefault="00A917F9" w:rsidP="00D41A1C">
      <w:pPr>
        <w:spacing w:after="0" w:line="240" w:lineRule="auto"/>
        <w:rPr>
          <w:rFonts w:ascii="Arial" w:hAnsi="Arial" w:cs="Arial"/>
        </w:rPr>
      </w:pPr>
      <w:r>
        <w:rPr>
          <w:rFonts w:ascii="Arial" w:hAnsi="Arial" w:cs="Arial"/>
        </w:rPr>
        <w:t>The PMS Regulations</w:t>
      </w:r>
      <w:r>
        <w:rPr>
          <w:rStyle w:val="FootnoteReference"/>
          <w:rFonts w:ascii="Arial" w:hAnsi="Arial" w:cs="Arial"/>
        </w:rPr>
        <w:footnoteReference w:id="2"/>
      </w:r>
      <w:r>
        <w:rPr>
          <w:rFonts w:ascii="Arial" w:hAnsi="Arial" w:cs="Arial"/>
        </w:rPr>
        <w:t xml:space="preserve"> are broadly similar but add the requirement in Schedule 2 Part 5 that </w:t>
      </w:r>
      <w:r w:rsidRPr="00A917F9">
        <w:rPr>
          <w:rFonts w:ascii="Arial" w:hAnsi="Arial" w:cs="Arial"/>
        </w:rPr>
        <w:t xml:space="preserve">the person </w:t>
      </w:r>
      <w:r>
        <w:rPr>
          <w:rFonts w:ascii="Arial" w:hAnsi="Arial" w:cs="Arial"/>
        </w:rPr>
        <w:t xml:space="preserve">to whom they are sub-contracting </w:t>
      </w:r>
      <w:r w:rsidRPr="00A917F9">
        <w:rPr>
          <w:rFonts w:ascii="Arial" w:hAnsi="Arial" w:cs="Arial"/>
        </w:rPr>
        <w:t xml:space="preserve">holds adequate insurance in accordance with </w:t>
      </w:r>
      <w:r w:rsidRPr="00A917F9">
        <w:rPr>
          <w:rFonts w:ascii="Arial" w:hAnsi="Arial" w:cs="Arial"/>
        </w:rPr>
        <w:lastRenderedPageBreak/>
        <w:t>regulation 83.</w:t>
      </w:r>
      <w:r>
        <w:rPr>
          <w:rFonts w:ascii="Arial" w:hAnsi="Arial" w:cs="Arial"/>
        </w:rPr>
        <w:t xml:space="preserve"> The PMS Regulations are silent on the circumstances in which the Board can raise objections. </w:t>
      </w:r>
    </w:p>
    <w:p w14:paraId="05C30736" w14:textId="77777777" w:rsidR="00A917F9" w:rsidRDefault="00A917F9" w:rsidP="00A917F9">
      <w:pPr>
        <w:spacing w:after="0" w:line="240" w:lineRule="auto"/>
        <w:rPr>
          <w:rFonts w:ascii="Arial" w:hAnsi="Arial" w:cs="Arial"/>
        </w:rPr>
      </w:pPr>
    </w:p>
    <w:p w14:paraId="2321AC10" w14:textId="77777777" w:rsidR="003F3312" w:rsidRDefault="00A917F9" w:rsidP="007907D1">
      <w:pPr>
        <w:spacing w:after="0" w:line="240" w:lineRule="auto"/>
        <w:rPr>
          <w:rFonts w:ascii="Arial" w:hAnsi="Arial" w:cs="Arial"/>
        </w:rPr>
      </w:pPr>
      <w:r>
        <w:rPr>
          <w:rFonts w:ascii="Arial" w:hAnsi="Arial" w:cs="Arial"/>
        </w:rPr>
        <w:t xml:space="preserve">Both sets of regulations </w:t>
      </w:r>
      <w:r w:rsidR="007907D1">
        <w:rPr>
          <w:rFonts w:ascii="Arial" w:hAnsi="Arial" w:cs="Arial"/>
        </w:rPr>
        <w:t xml:space="preserve">allow the </w:t>
      </w:r>
      <w:r w:rsidRPr="00A917F9">
        <w:rPr>
          <w:rFonts w:ascii="Arial" w:hAnsi="Arial" w:cs="Arial"/>
        </w:rPr>
        <w:t xml:space="preserve">Board </w:t>
      </w:r>
      <w:r w:rsidR="007907D1">
        <w:rPr>
          <w:rFonts w:ascii="Arial" w:hAnsi="Arial" w:cs="Arial"/>
        </w:rPr>
        <w:t xml:space="preserve">to request further information </w:t>
      </w:r>
      <w:r w:rsidR="006C76A8" w:rsidRPr="006C76A8">
        <w:rPr>
          <w:rFonts w:ascii="Arial" w:hAnsi="Arial" w:cs="Arial"/>
        </w:rPr>
        <w:t xml:space="preserve">which is reasonable </w:t>
      </w:r>
      <w:r w:rsidR="007907D1">
        <w:rPr>
          <w:rFonts w:ascii="Arial" w:hAnsi="Arial" w:cs="Arial"/>
        </w:rPr>
        <w:t xml:space="preserve">in relation to the sub-contract, and the contractor must provide this information. Since the options for the proposed arrangements are well proven and this paper provides detailed statistical evidence, </w:t>
      </w:r>
      <w:r w:rsidR="00856569">
        <w:rPr>
          <w:rFonts w:ascii="Arial" w:hAnsi="Arial" w:cs="Arial"/>
        </w:rPr>
        <w:t>plus</w:t>
      </w:r>
      <w:r w:rsidR="007907D1">
        <w:rPr>
          <w:rFonts w:ascii="Arial" w:hAnsi="Arial" w:cs="Arial"/>
        </w:rPr>
        <w:t xml:space="preserve"> a list of pre-conditions that practices would be expected to meet in making their application</w:t>
      </w:r>
      <w:r w:rsidR="00856569">
        <w:rPr>
          <w:rFonts w:ascii="Arial" w:hAnsi="Arial" w:cs="Arial"/>
        </w:rPr>
        <w:t>,</w:t>
      </w:r>
      <w:r w:rsidR="007907D1">
        <w:rPr>
          <w:rFonts w:ascii="Arial" w:hAnsi="Arial" w:cs="Arial"/>
        </w:rPr>
        <w:t xml:space="preserve"> then it is </w:t>
      </w:r>
      <w:r w:rsidR="00856569">
        <w:rPr>
          <w:rFonts w:ascii="Arial" w:hAnsi="Arial" w:cs="Arial"/>
        </w:rPr>
        <w:t xml:space="preserve">envisaged that such requests for information </w:t>
      </w:r>
      <w:r w:rsidR="006C76A8">
        <w:rPr>
          <w:rFonts w:ascii="Arial" w:hAnsi="Arial" w:cs="Arial"/>
        </w:rPr>
        <w:t xml:space="preserve">from the CCG </w:t>
      </w:r>
      <w:r w:rsidR="00856569">
        <w:rPr>
          <w:rFonts w:ascii="Arial" w:hAnsi="Arial" w:cs="Arial"/>
        </w:rPr>
        <w:t>should be minimal.</w:t>
      </w:r>
      <w:r w:rsidR="000D3F2D">
        <w:rPr>
          <w:rFonts w:ascii="Arial" w:hAnsi="Arial" w:cs="Arial"/>
        </w:rPr>
        <w:t xml:space="preserve"> </w:t>
      </w:r>
    </w:p>
    <w:p w14:paraId="7376A0E3" w14:textId="77777777" w:rsidR="003F3312" w:rsidRDefault="003F3312" w:rsidP="007907D1">
      <w:pPr>
        <w:spacing w:after="0" w:line="240" w:lineRule="auto"/>
        <w:rPr>
          <w:rFonts w:ascii="Arial" w:hAnsi="Arial" w:cs="Arial"/>
        </w:rPr>
      </w:pPr>
    </w:p>
    <w:p w14:paraId="0270E426" w14:textId="17D7E6C0" w:rsidR="00A917F9" w:rsidRDefault="003F3312" w:rsidP="007907D1">
      <w:pPr>
        <w:spacing w:after="0" w:line="240" w:lineRule="auto"/>
        <w:rPr>
          <w:rFonts w:ascii="Arial" w:hAnsi="Arial" w:cs="Arial"/>
        </w:rPr>
      </w:pPr>
      <w:r>
        <w:rPr>
          <w:rFonts w:ascii="Arial" w:hAnsi="Arial" w:cs="Arial"/>
        </w:rPr>
        <w:t xml:space="preserve">Since individual APMS contracts will vary, it is requested that the CCG </w:t>
      </w:r>
      <w:proofErr w:type="gramStart"/>
      <w:r>
        <w:rPr>
          <w:rFonts w:ascii="Arial" w:hAnsi="Arial" w:cs="Arial"/>
        </w:rPr>
        <w:t>give similar consideration to</w:t>
      </w:r>
      <w:proofErr w:type="gramEnd"/>
      <w:r>
        <w:rPr>
          <w:rFonts w:ascii="Arial" w:hAnsi="Arial" w:cs="Arial"/>
        </w:rPr>
        <w:t xml:space="preserve"> these contract holders.  </w:t>
      </w:r>
      <w:r w:rsidR="007907D1">
        <w:rPr>
          <w:rFonts w:ascii="Arial" w:hAnsi="Arial" w:cs="Arial"/>
        </w:rPr>
        <w:t xml:space="preserve"> </w:t>
      </w:r>
    </w:p>
    <w:p w14:paraId="0B31C375" w14:textId="77777777" w:rsidR="00A917F9" w:rsidRDefault="00A917F9" w:rsidP="00D41A1C">
      <w:pPr>
        <w:spacing w:after="0" w:line="240" w:lineRule="auto"/>
        <w:rPr>
          <w:rFonts w:ascii="Arial" w:hAnsi="Arial" w:cs="Arial"/>
        </w:rPr>
      </w:pPr>
    </w:p>
    <w:p w14:paraId="7379DC49" w14:textId="32917FED" w:rsidR="00EA6F49" w:rsidRDefault="007907D1" w:rsidP="00D41A1C">
      <w:pPr>
        <w:spacing w:after="0" w:line="240" w:lineRule="auto"/>
        <w:rPr>
          <w:rFonts w:ascii="Arial" w:hAnsi="Arial" w:cs="Arial"/>
        </w:rPr>
      </w:pPr>
      <w:r>
        <w:rPr>
          <w:rFonts w:ascii="Arial" w:hAnsi="Arial" w:cs="Arial"/>
          <w:b/>
          <w:bCs/>
        </w:rPr>
        <w:t xml:space="preserve">Options. </w:t>
      </w:r>
      <w:r w:rsidR="00EA6F49">
        <w:rPr>
          <w:rFonts w:ascii="Arial" w:hAnsi="Arial" w:cs="Arial"/>
        </w:rPr>
        <w:t xml:space="preserve">If a contractor wishes to sub-contract its essential services </w:t>
      </w:r>
      <w:r w:rsidR="00C836CC">
        <w:rPr>
          <w:rFonts w:ascii="Arial" w:hAnsi="Arial" w:cs="Arial"/>
        </w:rPr>
        <w:t xml:space="preserve">for some or </w:t>
      </w:r>
      <w:proofErr w:type="gramStart"/>
      <w:r w:rsidR="00C836CC">
        <w:rPr>
          <w:rFonts w:ascii="Arial" w:hAnsi="Arial" w:cs="Arial"/>
        </w:rPr>
        <w:t>all of</w:t>
      </w:r>
      <w:proofErr w:type="gramEnd"/>
      <w:r w:rsidR="00C836CC">
        <w:rPr>
          <w:rFonts w:ascii="Arial" w:hAnsi="Arial" w:cs="Arial"/>
        </w:rPr>
        <w:t xml:space="preserve"> the period </w:t>
      </w:r>
      <w:r w:rsidR="00EA6F49">
        <w:rPr>
          <w:rFonts w:ascii="Arial" w:hAnsi="Arial" w:cs="Arial"/>
        </w:rPr>
        <w:t>between 13:00 and 18:30 on 24</w:t>
      </w:r>
      <w:r w:rsidR="00EA6F49" w:rsidRPr="00EA6F49">
        <w:rPr>
          <w:rFonts w:ascii="Arial" w:hAnsi="Arial" w:cs="Arial"/>
          <w:vertAlign w:val="superscript"/>
        </w:rPr>
        <w:t>th</w:t>
      </w:r>
      <w:r w:rsidR="00EA6F49">
        <w:rPr>
          <w:rFonts w:ascii="Arial" w:hAnsi="Arial" w:cs="Arial"/>
        </w:rPr>
        <w:t xml:space="preserve"> and 31</w:t>
      </w:r>
      <w:r w:rsidR="00EA6F49" w:rsidRPr="00EA6F49">
        <w:rPr>
          <w:rFonts w:ascii="Arial" w:hAnsi="Arial" w:cs="Arial"/>
          <w:vertAlign w:val="superscript"/>
        </w:rPr>
        <w:t>st</w:t>
      </w:r>
      <w:r w:rsidR="00EA6F49">
        <w:rPr>
          <w:rFonts w:ascii="Arial" w:hAnsi="Arial" w:cs="Arial"/>
        </w:rPr>
        <w:t xml:space="preserve"> December 2020 then this paper will consider </w:t>
      </w:r>
      <w:r w:rsidRPr="007907D1">
        <w:rPr>
          <w:rFonts w:ascii="Arial" w:hAnsi="Arial" w:cs="Arial"/>
        </w:rPr>
        <w:t xml:space="preserve">3 </w:t>
      </w:r>
      <w:r>
        <w:rPr>
          <w:rFonts w:ascii="Arial" w:hAnsi="Arial" w:cs="Arial"/>
        </w:rPr>
        <w:t>options</w:t>
      </w:r>
      <w:r w:rsidR="00EA6F49">
        <w:rPr>
          <w:rFonts w:ascii="Arial" w:hAnsi="Arial" w:cs="Arial"/>
        </w:rPr>
        <w:t>:</w:t>
      </w:r>
    </w:p>
    <w:p w14:paraId="045FD7BF" w14:textId="6162D529" w:rsidR="00E226FA" w:rsidRDefault="00EA6F49" w:rsidP="00E226FA">
      <w:pPr>
        <w:pStyle w:val="ListParagraph"/>
        <w:numPr>
          <w:ilvl w:val="0"/>
          <w:numId w:val="5"/>
        </w:numPr>
        <w:spacing w:after="0" w:line="240" w:lineRule="auto"/>
        <w:rPr>
          <w:rFonts w:ascii="Arial" w:hAnsi="Arial" w:cs="Arial"/>
        </w:rPr>
      </w:pPr>
      <w:r>
        <w:rPr>
          <w:rFonts w:ascii="Arial" w:hAnsi="Arial" w:cs="Arial"/>
        </w:rPr>
        <w:t xml:space="preserve">Sub-contract </w:t>
      </w:r>
      <w:r w:rsidR="00E25899">
        <w:rPr>
          <w:rFonts w:ascii="Arial" w:hAnsi="Arial" w:cs="Arial"/>
        </w:rPr>
        <w:t>t</w:t>
      </w:r>
      <w:r w:rsidR="00D41A1C">
        <w:rPr>
          <w:rFonts w:ascii="Arial" w:hAnsi="Arial" w:cs="Arial"/>
        </w:rPr>
        <w:t>hrough</w:t>
      </w:r>
      <w:r w:rsidR="00E226FA" w:rsidRPr="00D41A1C">
        <w:rPr>
          <w:rFonts w:ascii="Arial" w:hAnsi="Arial" w:cs="Arial"/>
        </w:rPr>
        <w:t xml:space="preserve"> OOH. This would mirror the current process for practice closures during QUEST training. </w:t>
      </w:r>
    </w:p>
    <w:p w14:paraId="0368FB49" w14:textId="7F57CB07" w:rsidR="00D41A1C" w:rsidRDefault="00E226FA" w:rsidP="00E226FA">
      <w:pPr>
        <w:pStyle w:val="ListParagraph"/>
        <w:numPr>
          <w:ilvl w:val="0"/>
          <w:numId w:val="5"/>
        </w:numPr>
        <w:spacing w:after="0" w:line="240" w:lineRule="auto"/>
        <w:rPr>
          <w:rFonts w:ascii="Arial" w:hAnsi="Arial" w:cs="Arial"/>
        </w:rPr>
      </w:pPr>
      <w:r>
        <w:rPr>
          <w:rFonts w:ascii="Arial" w:hAnsi="Arial" w:cs="Arial"/>
        </w:rPr>
        <w:t>Sub</w:t>
      </w:r>
      <w:r w:rsidR="005D6A0C">
        <w:rPr>
          <w:rFonts w:ascii="Arial" w:hAnsi="Arial" w:cs="Arial"/>
        </w:rPr>
        <w:t>-</w:t>
      </w:r>
      <w:r>
        <w:rPr>
          <w:rFonts w:ascii="Arial" w:hAnsi="Arial" w:cs="Arial"/>
        </w:rPr>
        <w:t xml:space="preserve">contract through </w:t>
      </w:r>
      <w:r w:rsidR="00D41A1C">
        <w:rPr>
          <w:rFonts w:ascii="Arial" w:hAnsi="Arial" w:cs="Arial"/>
        </w:rPr>
        <w:t>collaborative working with other local practices in PCNs. This would allow practices to meet their patient needs with a more efficient use of resources.</w:t>
      </w:r>
    </w:p>
    <w:p w14:paraId="6AF91850" w14:textId="77777777" w:rsidR="00D41A1C" w:rsidRPr="00D41A1C" w:rsidRDefault="00D41A1C" w:rsidP="00E226FA">
      <w:pPr>
        <w:pStyle w:val="ListParagraph"/>
        <w:numPr>
          <w:ilvl w:val="0"/>
          <w:numId w:val="5"/>
        </w:numPr>
        <w:spacing w:after="0" w:line="240" w:lineRule="auto"/>
        <w:rPr>
          <w:rFonts w:ascii="Arial" w:hAnsi="Arial" w:cs="Arial"/>
        </w:rPr>
      </w:pPr>
      <w:r w:rsidRPr="00D41A1C">
        <w:rPr>
          <w:rFonts w:ascii="Arial" w:hAnsi="Arial" w:cs="Arial"/>
        </w:rPr>
        <w:t xml:space="preserve">No Change.   </w:t>
      </w:r>
    </w:p>
    <w:p w14:paraId="71269E2F" w14:textId="77777777" w:rsidR="00D41A1C" w:rsidRDefault="00D41A1C" w:rsidP="00D41A1C">
      <w:pPr>
        <w:spacing w:after="0" w:line="240" w:lineRule="auto"/>
        <w:rPr>
          <w:rFonts w:ascii="Arial" w:hAnsi="Arial" w:cs="Arial"/>
        </w:rPr>
      </w:pPr>
    </w:p>
    <w:p w14:paraId="417E1603" w14:textId="16C717CC" w:rsidR="00E226FA" w:rsidRDefault="00E226FA" w:rsidP="00D41A1C">
      <w:pPr>
        <w:spacing w:after="0" w:line="240" w:lineRule="auto"/>
        <w:rPr>
          <w:rFonts w:ascii="Arial" w:hAnsi="Arial" w:cs="Arial"/>
        </w:rPr>
      </w:pPr>
      <w:r w:rsidRPr="00E226FA">
        <w:rPr>
          <w:rFonts w:ascii="Arial" w:hAnsi="Arial" w:cs="Arial"/>
          <w:b/>
          <w:bCs/>
        </w:rPr>
        <w:t>Pre-Conditions</w:t>
      </w:r>
      <w:r>
        <w:rPr>
          <w:rFonts w:ascii="Arial" w:hAnsi="Arial" w:cs="Arial"/>
        </w:rPr>
        <w:t xml:space="preserve">. </w:t>
      </w:r>
    </w:p>
    <w:p w14:paraId="5211FA95" w14:textId="756EEEE3" w:rsidR="00E226FA" w:rsidRDefault="00E226FA" w:rsidP="00D41A1C">
      <w:pPr>
        <w:spacing w:after="0" w:line="240" w:lineRule="auto"/>
        <w:rPr>
          <w:rFonts w:ascii="Arial" w:hAnsi="Arial" w:cs="Arial"/>
        </w:rPr>
      </w:pPr>
      <w:r>
        <w:rPr>
          <w:rFonts w:ascii="Arial" w:hAnsi="Arial" w:cs="Arial"/>
        </w:rPr>
        <w:t>If practices wish to exercise their right to sub-contract their services using option 1 or 2, then they will be required to notify the CCG</w:t>
      </w:r>
      <w:r w:rsidR="00962F49">
        <w:rPr>
          <w:rFonts w:ascii="Arial" w:hAnsi="Arial" w:cs="Arial"/>
        </w:rPr>
        <w:t xml:space="preserve"> of their intentions. We have produced a template at Annex A that practices may wish to use for this purpose. By signing this notification, practices confirm that they have arrangements in place for the following:</w:t>
      </w:r>
    </w:p>
    <w:p w14:paraId="7DA658F9" w14:textId="1106B9BF" w:rsidR="00804762" w:rsidRDefault="00804762" w:rsidP="00962F49">
      <w:pPr>
        <w:pStyle w:val="ListParagraph"/>
        <w:numPr>
          <w:ilvl w:val="0"/>
          <w:numId w:val="6"/>
        </w:numPr>
        <w:spacing w:after="0" w:line="240" w:lineRule="auto"/>
        <w:rPr>
          <w:rFonts w:ascii="Arial" w:hAnsi="Arial" w:cs="Arial"/>
        </w:rPr>
      </w:pPr>
      <w:r>
        <w:rPr>
          <w:rFonts w:ascii="Arial" w:hAnsi="Arial" w:cs="Arial"/>
        </w:rPr>
        <w:t>Time. Practices will indicate the exact time (1300 or later) that they wish to start the subcontracting period on 24</w:t>
      </w:r>
      <w:r w:rsidRPr="00804762">
        <w:rPr>
          <w:rFonts w:ascii="Arial" w:hAnsi="Arial" w:cs="Arial"/>
          <w:vertAlign w:val="superscript"/>
        </w:rPr>
        <w:t>th</w:t>
      </w:r>
      <w:r>
        <w:rPr>
          <w:rFonts w:ascii="Arial" w:hAnsi="Arial" w:cs="Arial"/>
        </w:rPr>
        <w:t xml:space="preserve"> and 31</w:t>
      </w:r>
      <w:r w:rsidRPr="00804762">
        <w:rPr>
          <w:rFonts w:ascii="Arial" w:hAnsi="Arial" w:cs="Arial"/>
          <w:vertAlign w:val="superscript"/>
        </w:rPr>
        <w:t>st</w:t>
      </w:r>
      <w:r>
        <w:rPr>
          <w:rFonts w:ascii="Arial" w:hAnsi="Arial" w:cs="Arial"/>
        </w:rPr>
        <w:t xml:space="preserve"> December 2020. Normal arrangements for OOH will commence as usual at 1830 regardless of which option is </w:t>
      </w:r>
      <w:r w:rsidR="00495CB4">
        <w:rPr>
          <w:rFonts w:ascii="Arial" w:hAnsi="Arial" w:cs="Arial"/>
        </w:rPr>
        <w:t>preferred.</w:t>
      </w:r>
    </w:p>
    <w:p w14:paraId="0C90CA86" w14:textId="0CBE5A99" w:rsidR="00962F49" w:rsidRDefault="00962F49" w:rsidP="00962F49">
      <w:pPr>
        <w:pStyle w:val="ListParagraph"/>
        <w:numPr>
          <w:ilvl w:val="0"/>
          <w:numId w:val="6"/>
        </w:numPr>
        <w:spacing w:after="0" w:line="240" w:lineRule="auto"/>
        <w:rPr>
          <w:rFonts w:ascii="Arial" w:hAnsi="Arial" w:cs="Arial"/>
        </w:rPr>
      </w:pPr>
      <w:r>
        <w:rPr>
          <w:rFonts w:ascii="Arial" w:hAnsi="Arial" w:cs="Arial"/>
        </w:rPr>
        <w:t>Telephones. For option 1 this would entail a straightforward switch over to DHU at the chosen time. For option 2, this may be more complex if it involves a switchover at the chosen time followed by a further switchover to DHU at 18:30. Practices will include detail on how they plan to achieve this.</w:t>
      </w:r>
    </w:p>
    <w:p w14:paraId="53163EE5" w14:textId="687892ED" w:rsidR="005D6A0C" w:rsidRDefault="00962F49" w:rsidP="00962F49">
      <w:pPr>
        <w:pStyle w:val="ListParagraph"/>
        <w:numPr>
          <w:ilvl w:val="0"/>
          <w:numId w:val="6"/>
        </w:numPr>
        <w:spacing w:after="0" w:line="240" w:lineRule="auto"/>
        <w:rPr>
          <w:rFonts w:ascii="Arial" w:hAnsi="Arial" w:cs="Arial"/>
        </w:rPr>
      </w:pPr>
      <w:r>
        <w:rPr>
          <w:rFonts w:ascii="Arial" w:hAnsi="Arial" w:cs="Arial"/>
        </w:rPr>
        <w:t xml:space="preserve">Patient Engagement and Communication. </w:t>
      </w:r>
      <w:r w:rsidR="005D6A0C">
        <w:rPr>
          <w:rFonts w:ascii="Arial" w:hAnsi="Arial" w:cs="Arial"/>
        </w:rPr>
        <w:t>Practices will undertake to communicate the revised arrangements to patients (through the same means they use for QUEST sessions) by no later than 1</w:t>
      </w:r>
      <w:r w:rsidR="005D6A0C" w:rsidRPr="005D6A0C">
        <w:rPr>
          <w:rFonts w:ascii="Arial" w:hAnsi="Arial" w:cs="Arial"/>
          <w:vertAlign w:val="superscript"/>
        </w:rPr>
        <w:t>st</w:t>
      </w:r>
      <w:r w:rsidR="005D6A0C">
        <w:rPr>
          <w:rFonts w:ascii="Arial" w:hAnsi="Arial" w:cs="Arial"/>
        </w:rPr>
        <w:t xml:space="preserve"> December 2020 to give </w:t>
      </w:r>
      <w:proofErr w:type="gramStart"/>
      <w:r w:rsidR="005D6A0C">
        <w:rPr>
          <w:rFonts w:ascii="Arial" w:hAnsi="Arial" w:cs="Arial"/>
        </w:rPr>
        <w:t>sufficient</w:t>
      </w:r>
      <w:proofErr w:type="gramEnd"/>
      <w:r w:rsidR="005D6A0C">
        <w:rPr>
          <w:rFonts w:ascii="Arial" w:hAnsi="Arial" w:cs="Arial"/>
        </w:rPr>
        <w:t xml:space="preserve"> notice. </w:t>
      </w:r>
    </w:p>
    <w:p w14:paraId="6B63C33F" w14:textId="77777777" w:rsidR="005D6A0C" w:rsidRDefault="005D6A0C" w:rsidP="00962F49">
      <w:pPr>
        <w:pStyle w:val="ListParagraph"/>
        <w:numPr>
          <w:ilvl w:val="0"/>
          <w:numId w:val="6"/>
        </w:numPr>
        <w:spacing w:after="0" w:line="240" w:lineRule="auto"/>
        <w:rPr>
          <w:rFonts w:ascii="Arial" w:hAnsi="Arial" w:cs="Arial"/>
        </w:rPr>
      </w:pPr>
      <w:r>
        <w:rPr>
          <w:rFonts w:ascii="Arial" w:hAnsi="Arial" w:cs="Arial"/>
        </w:rPr>
        <w:t>If choosing option 1, practices will have entered into a binding agreement with DHU to provide this service.</w:t>
      </w:r>
    </w:p>
    <w:p w14:paraId="4D0842C7" w14:textId="799D9D1D" w:rsidR="00962F49" w:rsidRPr="005D6A0C" w:rsidRDefault="005D6A0C" w:rsidP="00204701">
      <w:pPr>
        <w:pStyle w:val="ListParagraph"/>
        <w:numPr>
          <w:ilvl w:val="0"/>
          <w:numId w:val="6"/>
        </w:numPr>
        <w:spacing w:after="0" w:line="240" w:lineRule="auto"/>
        <w:rPr>
          <w:rFonts w:ascii="Arial" w:hAnsi="Arial" w:cs="Arial"/>
        </w:rPr>
      </w:pPr>
      <w:r w:rsidRPr="005D6A0C">
        <w:rPr>
          <w:rFonts w:ascii="Arial" w:hAnsi="Arial" w:cs="Arial"/>
        </w:rPr>
        <w:t>If choosing option 2, practices will include details on the notification template to the CCG about the arrangements they have put in place</w:t>
      </w:r>
      <w:r>
        <w:rPr>
          <w:rFonts w:ascii="Arial" w:hAnsi="Arial" w:cs="Arial"/>
        </w:rPr>
        <w:t>.</w:t>
      </w:r>
      <w:r w:rsidRPr="005D6A0C">
        <w:rPr>
          <w:rFonts w:ascii="Arial" w:hAnsi="Arial" w:cs="Arial"/>
        </w:rPr>
        <w:t xml:space="preserve"> </w:t>
      </w:r>
    </w:p>
    <w:p w14:paraId="366F2387" w14:textId="77777777" w:rsidR="00D41A1C" w:rsidRDefault="00D41A1C" w:rsidP="00D41A1C">
      <w:pPr>
        <w:spacing w:after="0" w:line="240" w:lineRule="auto"/>
        <w:rPr>
          <w:rFonts w:ascii="Arial" w:hAnsi="Arial" w:cs="Arial"/>
        </w:rPr>
      </w:pPr>
    </w:p>
    <w:p w14:paraId="60B2C73C" w14:textId="32270AFE" w:rsidR="00D41A1C" w:rsidRDefault="00D41A1C" w:rsidP="00D41A1C">
      <w:pPr>
        <w:spacing w:after="0" w:line="240" w:lineRule="auto"/>
        <w:rPr>
          <w:rFonts w:ascii="Arial" w:hAnsi="Arial" w:cs="Arial"/>
        </w:rPr>
      </w:pPr>
      <w:r>
        <w:rPr>
          <w:rFonts w:ascii="Arial" w:hAnsi="Arial" w:cs="Arial"/>
        </w:rPr>
        <w:t xml:space="preserve">We would ask the CCG to give an early indication that they would be supportive of this </w:t>
      </w:r>
      <w:r w:rsidR="006707C6">
        <w:rPr>
          <w:rFonts w:ascii="Arial" w:hAnsi="Arial" w:cs="Arial"/>
        </w:rPr>
        <w:t xml:space="preserve">approach </w:t>
      </w:r>
      <w:r>
        <w:rPr>
          <w:rFonts w:ascii="Arial" w:hAnsi="Arial" w:cs="Arial"/>
        </w:rPr>
        <w:t xml:space="preserve">to enable practices to have </w:t>
      </w:r>
      <w:proofErr w:type="gramStart"/>
      <w:r>
        <w:rPr>
          <w:rFonts w:ascii="Arial" w:hAnsi="Arial" w:cs="Arial"/>
        </w:rPr>
        <w:t>sufficient</w:t>
      </w:r>
      <w:proofErr w:type="gramEnd"/>
      <w:r>
        <w:rPr>
          <w:rFonts w:ascii="Arial" w:hAnsi="Arial" w:cs="Arial"/>
        </w:rPr>
        <w:t xml:space="preserve"> time to </w:t>
      </w:r>
      <w:r w:rsidR="006707C6">
        <w:rPr>
          <w:rFonts w:ascii="Arial" w:hAnsi="Arial" w:cs="Arial"/>
        </w:rPr>
        <w:t>make the necessary arrangements</w:t>
      </w:r>
      <w:r>
        <w:rPr>
          <w:rFonts w:ascii="Arial" w:hAnsi="Arial" w:cs="Arial"/>
        </w:rPr>
        <w:t>.</w:t>
      </w:r>
    </w:p>
    <w:p w14:paraId="459236CB" w14:textId="77777777" w:rsidR="00581284" w:rsidRDefault="00581284" w:rsidP="00D41A1C">
      <w:pPr>
        <w:spacing w:after="0" w:line="240" w:lineRule="auto"/>
        <w:rPr>
          <w:rFonts w:ascii="Arial" w:hAnsi="Arial" w:cs="Arial"/>
        </w:rPr>
      </w:pPr>
    </w:p>
    <w:p w14:paraId="154CD61A" w14:textId="77777777" w:rsidR="00B85548" w:rsidRDefault="00B85548" w:rsidP="00551560">
      <w:pPr>
        <w:jc w:val="both"/>
        <w:rPr>
          <w:rFonts w:ascii="Arial" w:hAnsi="Arial" w:cs="Arial"/>
        </w:rPr>
      </w:pPr>
      <w:r>
        <w:rPr>
          <w:rFonts w:ascii="Arial" w:hAnsi="Arial" w:cs="Arial"/>
        </w:rPr>
        <w:t xml:space="preserve">Yours </w:t>
      </w:r>
      <w:r w:rsidR="00D42C9A" w:rsidRPr="00E16278">
        <w:rPr>
          <w:rFonts w:ascii="Arial" w:hAnsi="Arial" w:cs="Arial"/>
        </w:rPr>
        <w:t xml:space="preserve">sincerely </w:t>
      </w:r>
    </w:p>
    <w:p w14:paraId="3FBE5A71" w14:textId="77777777" w:rsidR="00E84147" w:rsidRPr="00E16278" w:rsidRDefault="00E84147" w:rsidP="00551560">
      <w:pPr>
        <w:jc w:val="both"/>
        <w:rPr>
          <w:rFonts w:ascii="Arial" w:hAnsi="Arial" w:cs="Arial"/>
        </w:rPr>
      </w:pPr>
    </w:p>
    <w:sdt>
      <w:sdtPr>
        <w:rPr>
          <w:rFonts w:ascii="Arial" w:hAnsi="Arial" w:cs="Arial"/>
          <w:b/>
        </w:rPr>
        <w:alias w:val="Name"/>
        <w:tag w:val="Name"/>
        <w:id w:val="1659957714"/>
        <w:placeholder>
          <w:docPart w:val="DefaultPlaceholder_1082065159"/>
        </w:placeholder>
        <w:dropDownList>
          <w:listItem w:value="Choose an item."/>
          <w:listItem w:displayText="Lisa Soultana" w:value="Lisa Soultana"/>
          <w:listItem w:displayText="Dr Kath Markus" w:value="Dr Kath Markus"/>
          <w:listItem w:displayText="Dr Susie Bayley" w:value="Dr Susie Bayley"/>
          <w:listItem w:displayText="David Gibbs" w:value="David Gibbs"/>
          <w:listItem w:displayText="Laura Grainger" w:value="Laura Grainger"/>
          <w:listItem w:displayText="Claire Leggett" w:value="Claire Leggett"/>
          <w:listItem w:displayText="Dr Peter Williams" w:value="Dr Peter Williams"/>
          <w:listItem w:displayText="Dr Peter Holden" w:value="Dr Peter Holden"/>
        </w:dropDownList>
      </w:sdtPr>
      <w:sdtEndPr/>
      <w:sdtContent>
        <w:p w14:paraId="04A08755" w14:textId="77777777" w:rsidR="0053311E" w:rsidRPr="00E16278" w:rsidRDefault="00E84147" w:rsidP="007561E7">
          <w:pPr>
            <w:spacing w:after="0"/>
            <w:rPr>
              <w:rFonts w:ascii="Arial" w:hAnsi="Arial" w:cs="Arial"/>
              <w:b/>
            </w:rPr>
          </w:pPr>
          <w:r>
            <w:rPr>
              <w:rFonts w:ascii="Arial" w:hAnsi="Arial" w:cs="Arial"/>
              <w:b/>
            </w:rPr>
            <w:t>David Gibbs</w:t>
          </w:r>
        </w:p>
      </w:sdtContent>
    </w:sdt>
    <w:p w14:paraId="1D747909" w14:textId="419BC9E0" w:rsidR="007561E7" w:rsidRPr="00E16278" w:rsidRDefault="00C836CC" w:rsidP="007561E7">
      <w:pPr>
        <w:spacing w:after="0"/>
        <w:rPr>
          <w:rFonts w:ascii="Arial" w:hAnsi="Arial" w:cs="Arial"/>
          <w:b/>
        </w:rPr>
      </w:pPr>
      <w:r>
        <w:rPr>
          <w:rFonts w:ascii="Arial" w:hAnsi="Arial" w:cs="Arial"/>
          <w:b/>
        </w:rPr>
        <w:t>Director, Practice Liaison and Contracts</w:t>
      </w:r>
    </w:p>
    <w:p w14:paraId="185407BE" w14:textId="77777777" w:rsidR="006A2949" w:rsidRPr="00E16278" w:rsidRDefault="006A2949" w:rsidP="006A2949">
      <w:pPr>
        <w:spacing w:after="0" w:line="240" w:lineRule="auto"/>
        <w:rPr>
          <w:rFonts w:ascii="Arial" w:hAnsi="Arial" w:cs="Arial"/>
        </w:rPr>
      </w:pPr>
      <w:r w:rsidRPr="00E16278">
        <w:rPr>
          <w:rFonts w:ascii="Arial" w:hAnsi="Arial" w:cs="Arial"/>
        </w:rPr>
        <w:t>Direct Dial: 01332 210008</w:t>
      </w:r>
    </w:p>
    <w:p w14:paraId="6AB9C3B6" w14:textId="2B2F2656" w:rsidR="009C14D9" w:rsidRDefault="00B32C1F" w:rsidP="0038017D">
      <w:pPr>
        <w:spacing w:after="0"/>
        <w:rPr>
          <w:rStyle w:val="Hyperlink"/>
          <w:rFonts w:ascii="Arial" w:hAnsi="Arial" w:cs="Arial"/>
        </w:rPr>
      </w:pPr>
      <w:hyperlink r:id="rId9" w:history="1">
        <w:r w:rsidR="00E84147" w:rsidRPr="003D467D">
          <w:rPr>
            <w:rStyle w:val="Hyperlink"/>
            <w:rFonts w:ascii="Arial" w:hAnsi="Arial" w:cs="Arial"/>
          </w:rPr>
          <w:t>ddlmc.office@.nhs.net</w:t>
        </w:r>
      </w:hyperlink>
    </w:p>
    <w:p w14:paraId="4ADE6B16" w14:textId="51BF0D86" w:rsidR="00804762" w:rsidRDefault="00804762">
      <w:pPr>
        <w:rPr>
          <w:rStyle w:val="Hyperlink"/>
          <w:rFonts w:ascii="Arial" w:hAnsi="Arial" w:cs="Arial"/>
        </w:rPr>
      </w:pPr>
      <w:r>
        <w:rPr>
          <w:rStyle w:val="Hyperlink"/>
          <w:rFonts w:ascii="Arial" w:hAnsi="Arial" w:cs="Arial"/>
        </w:rPr>
        <w:br w:type="page"/>
      </w:r>
    </w:p>
    <w:p w14:paraId="2976A20D" w14:textId="09CBA3FC" w:rsidR="00804762" w:rsidRDefault="00804762" w:rsidP="0038017D">
      <w:pPr>
        <w:spacing w:after="0"/>
        <w:rPr>
          <w:rFonts w:ascii="Arial" w:hAnsi="Arial" w:cs="Arial"/>
        </w:rPr>
      </w:pPr>
      <w:r>
        <w:rPr>
          <w:rFonts w:ascii="Arial" w:hAnsi="Arial" w:cs="Arial"/>
        </w:rPr>
        <w:lastRenderedPageBreak/>
        <w:t xml:space="preserve">To: </w:t>
      </w:r>
      <w:r>
        <w:rPr>
          <w:rFonts w:ascii="Arial" w:hAnsi="Arial" w:cs="Arial"/>
        </w:rPr>
        <w:tab/>
        <w:t>Head of GP Commissioning</w:t>
      </w:r>
    </w:p>
    <w:p w14:paraId="3D7059A1" w14:textId="31E7CBEE" w:rsidR="00804762" w:rsidRDefault="00804762" w:rsidP="0038017D">
      <w:pPr>
        <w:spacing w:after="0"/>
        <w:rPr>
          <w:rFonts w:ascii="Arial" w:hAnsi="Arial" w:cs="Arial"/>
        </w:rPr>
      </w:pPr>
      <w:r>
        <w:rPr>
          <w:rFonts w:ascii="Arial" w:hAnsi="Arial" w:cs="Arial"/>
        </w:rPr>
        <w:tab/>
        <w:t>Derby and Derbyshire CCG</w:t>
      </w:r>
    </w:p>
    <w:p w14:paraId="248733CB" w14:textId="71DAAD6A" w:rsidR="00804762" w:rsidRDefault="00804762" w:rsidP="0038017D">
      <w:pPr>
        <w:spacing w:after="0"/>
        <w:rPr>
          <w:rFonts w:ascii="Arial" w:hAnsi="Arial" w:cs="Arial"/>
        </w:rPr>
      </w:pPr>
    </w:p>
    <w:p w14:paraId="6D3B9DF6" w14:textId="0BA05775" w:rsidR="00804762" w:rsidRDefault="00804762" w:rsidP="0038017D">
      <w:pPr>
        <w:spacing w:after="0"/>
        <w:rPr>
          <w:rFonts w:ascii="Arial" w:hAnsi="Arial" w:cs="Arial"/>
        </w:rPr>
      </w:pPr>
      <w:r>
        <w:rPr>
          <w:rFonts w:ascii="Arial" w:hAnsi="Arial" w:cs="Arial"/>
        </w:rPr>
        <w:t xml:space="preserve">From: </w:t>
      </w:r>
      <w:r>
        <w:rPr>
          <w:rFonts w:ascii="Arial" w:hAnsi="Arial" w:cs="Arial"/>
        </w:rPr>
        <w:tab/>
        <w:t>(Insert name of practice)</w:t>
      </w:r>
    </w:p>
    <w:p w14:paraId="2147DDBA" w14:textId="5D11E137" w:rsidR="00804762" w:rsidRDefault="00804762" w:rsidP="0038017D">
      <w:pPr>
        <w:spacing w:after="0"/>
        <w:rPr>
          <w:rFonts w:ascii="Arial" w:hAnsi="Arial" w:cs="Arial"/>
        </w:rPr>
      </w:pPr>
    </w:p>
    <w:p w14:paraId="11F9E11C" w14:textId="3F682FED" w:rsidR="00804762" w:rsidRDefault="00804762" w:rsidP="0038017D">
      <w:pPr>
        <w:spacing w:after="0"/>
        <w:rPr>
          <w:rFonts w:ascii="Arial" w:hAnsi="Arial" w:cs="Arial"/>
          <w:b/>
          <w:bCs/>
          <w:u w:val="single"/>
        </w:rPr>
      </w:pPr>
      <w:r>
        <w:rPr>
          <w:rFonts w:ascii="Arial" w:hAnsi="Arial" w:cs="Arial"/>
          <w:b/>
          <w:bCs/>
          <w:u w:val="single"/>
        </w:rPr>
        <w:t>INTENTION TO SUBCONTRACT ESSENTIAL SERVICES UNDER GMS/PMS CONTRACT</w:t>
      </w:r>
    </w:p>
    <w:p w14:paraId="1B037A9B" w14:textId="6F83482C" w:rsidR="00804762" w:rsidRDefault="00804762" w:rsidP="0038017D">
      <w:pPr>
        <w:spacing w:after="0"/>
        <w:rPr>
          <w:rFonts w:ascii="Arial" w:hAnsi="Arial" w:cs="Arial"/>
          <w:b/>
          <w:bCs/>
          <w:u w:val="single"/>
        </w:rPr>
      </w:pPr>
    </w:p>
    <w:p w14:paraId="5D643BB2" w14:textId="77777777" w:rsidR="00495CB4" w:rsidRDefault="00495CB4" w:rsidP="0038017D">
      <w:pPr>
        <w:spacing w:after="0"/>
        <w:rPr>
          <w:rFonts w:ascii="Arial" w:hAnsi="Arial" w:cs="Arial"/>
        </w:rPr>
      </w:pPr>
      <w:r>
        <w:rPr>
          <w:rFonts w:ascii="Arial" w:hAnsi="Arial" w:cs="Arial"/>
        </w:rPr>
        <w:t>Under the terms of our GMS/PMS/APMS</w:t>
      </w:r>
      <w:r w:rsidRPr="00495CB4">
        <w:rPr>
          <w:rFonts w:ascii="Arial" w:hAnsi="Arial" w:cs="Arial"/>
          <w:highlight w:val="yellow"/>
        </w:rPr>
        <w:t>*</w:t>
      </w:r>
      <w:r>
        <w:rPr>
          <w:rFonts w:ascii="Arial" w:hAnsi="Arial" w:cs="Arial"/>
        </w:rPr>
        <w:t xml:space="preserve"> we hereby notify the CCG of our intention to subcontract essential services in line with the “Provision of GP Services Christmas 2020” paper by DDLMC dated 5</w:t>
      </w:r>
      <w:r w:rsidRPr="00495CB4">
        <w:rPr>
          <w:rFonts w:ascii="Arial" w:hAnsi="Arial" w:cs="Arial"/>
          <w:vertAlign w:val="superscript"/>
        </w:rPr>
        <w:t>th</w:t>
      </w:r>
      <w:r>
        <w:rPr>
          <w:rFonts w:ascii="Arial" w:hAnsi="Arial" w:cs="Arial"/>
        </w:rPr>
        <w:t xml:space="preserve"> February 2020.</w:t>
      </w:r>
    </w:p>
    <w:p w14:paraId="2F9E1C28" w14:textId="77777777" w:rsidR="00495CB4" w:rsidRDefault="00495CB4" w:rsidP="0038017D">
      <w:pPr>
        <w:spacing w:after="0"/>
        <w:rPr>
          <w:rFonts w:ascii="Arial" w:hAnsi="Arial" w:cs="Arial"/>
        </w:rPr>
      </w:pPr>
    </w:p>
    <w:p w14:paraId="7C382AAB" w14:textId="4FDF6356" w:rsidR="00495CB4" w:rsidRDefault="00495CB4" w:rsidP="0038017D">
      <w:pPr>
        <w:spacing w:after="0"/>
        <w:rPr>
          <w:rFonts w:ascii="Arial" w:hAnsi="Arial" w:cs="Arial"/>
        </w:rPr>
      </w:pPr>
      <w:r>
        <w:rPr>
          <w:rFonts w:ascii="Arial" w:hAnsi="Arial" w:cs="Arial"/>
        </w:rPr>
        <w:t>We are using Option 1/Option 2* and the subcontract will commence at:</w:t>
      </w:r>
    </w:p>
    <w:p w14:paraId="0A388DAD" w14:textId="77777777" w:rsidR="00495CB4" w:rsidRDefault="00495CB4" w:rsidP="0038017D">
      <w:pPr>
        <w:spacing w:after="0"/>
        <w:rPr>
          <w:rFonts w:ascii="Arial" w:hAnsi="Arial" w:cs="Arial"/>
        </w:rPr>
      </w:pPr>
    </w:p>
    <w:p w14:paraId="663F0731" w14:textId="77777777" w:rsidR="00495CB4" w:rsidRDefault="00495CB4" w:rsidP="0038017D">
      <w:pPr>
        <w:spacing w:after="0"/>
        <w:rPr>
          <w:rFonts w:ascii="Arial" w:hAnsi="Arial" w:cs="Arial"/>
        </w:rPr>
      </w:pPr>
      <w:r w:rsidRPr="00495CB4">
        <w:rPr>
          <w:rFonts w:ascii="Arial" w:hAnsi="Arial" w:cs="Arial"/>
          <w:i/>
          <w:iCs/>
          <w:highlight w:val="yellow"/>
        </w:rPr>
        <w:t>Insert time (after 1300)</w:t>
      </w:r>
      <w:r>
        <w:rPr>
          <w:rFonts w:ascii="Arial" w:hAnsi="Arial" w:cs="Arial"/>
        </w:rPr>
        <w:t xml:space="preserve"> on 24</w:t>
      </w:r>
      <w:r w:rsidRPr="00495CB4">
        <w:rPr>
          <w:rFonts w:ascii="Arial" w:hAnsi="Arial" w:cs="Arial"/>
          <w:vertAlign w:val="superscript"/>
        </w:rPr>
        <w:t>th</w:t>
      </w:r>
      <w:r>
        <w:rPr>
          <w:rFonts w:ascii="Arial" w:hAnsi="Arial" w:cs="Arial"/>
        </w:rPr>
        <w:t xml:space="preserve"> December 2020 and </w:t>
      </w:r>
    </w:p>
    <w:p w14:paraId="2FA7EC71" w14:textId="47F2BAAD" w:rsidR="00495CB4" w:rsidRDefault="00495CB4" w:rsidP="00495CB4">
      <w:pPr>
        <w:spacing w:after="0"/>
        <w:rPr>
          <w:rFonts w:ascii="Arial" w:hAnsi="Arial" w:cs="Arial"/>
        </w:rPr>
      </w:pPr>
      <w:r w:rsidRPr="00495CB4">
        <w:rPr>
          <w:rFonts w:ascii="Arial" w:hAnsi="Arial" w:cs="Arial"/>
          <w:i/>
          <w:iCs/>
          <w:highlight w:val="yellow"/>
        </w:rPr>
        <w:t>Insert time (after 1300)</w:t>
      </w:r>
      <w:r>
        <w:rPr>
          <w:rFonts w:ascii="Arial" w:hAnsi="Arial" w:cs="Arial"/>
        </w:rPr>
        <w:t xml:space="preserve"> on 31</w:t>
      </w:r>
      <w:r w:rsidRPr="00495CB4">
        <w:rPr>
          <w:rFonts w:ascii="Arial" w:hAnsi="Arial" w:cs="Arial"/>
          <w:vertAlign w:val="superscript"/>
        </w:rPr>
        <w:t>st</w:t>
      </w:r>
      <w:r>
        <w:rPr>
          <w:rFonts w:ascii="Arial" w:hAnsi="Arial" w:cs="Arial"/>
        </w:rPr>
        <w:t xml:space="preserve"> December 2020. </w:t>
      </w:r>
    </w:p>
    <w:p w14:paraId="45F04FEC" w14:textId="67F705B1" w:rsidR="00495CB4" w:rsidRDefault="00495CB4" w:rsidP="00495CB4">
      <w:pPr>
        <w:spacing w:after="0"/>
        <w:rPr>
          <w:rFonts w:ascii="Arial" w:hAnsi="Arial" w:cs="Arial"/>
        </w:rPr>
      </w:pPr>
    </w:p>
    <w:p w14:paraId="3B550619" w14:textId="57F01001" w:rsidR="00495CB4" w:rsidRDefault="00495CB4" w:rsidP="00495CB4">
      <w:pPr>
        <w:spacing w:after="0"/>
        <w:rPr>
          <w:rFonts w:ascii="Arial" w:hAnsi="Arial" w:cs="Arial"/>
        </w:rPr>
      </w:pPr>
      <w:r>
        <w:rPr>
          <w:rFonts w:ascii="Arial" w:hAnsi="Arial" w:cs="Arial"/>
        </w:rPr>
        <w:t>We confirm that we will meet all the criteria stipulated in the “Provision of Service Christmas 2020” paper.</w:t>
      </w:r>
    </w:p>
    <w:p w14:paraId="0AA2418D" w14:textId="280DFAA3" w:rsidR="00495CB4" w:rsidRDefault="00495CB4" w:rsidP="00495CB4">
      <w:pPr>
        <w:spacing w:after="0"/>
        <w:rPr>
          <w:rFonts w:ascii="Arial" w:hAnsi="Arial" w:cs="Arial"/>
        </w:rPr>
      </w:pPr>
      <w:r>
        <w:rPr>
          <w:rFonts w:ascii="Arial" w:hAnsi="Arial" w:cs="Arial"/>
        </w:rPr>
        <w:t xml:space="preserve"> </w:t>
      </w:r>
    </w:p>
    <w:p w14:paraId="6625B9DA" w14:textId="47D7C07A" w:rsidR="00495CB4" w:rsidRDefault="00495CB4" w:rsidP="00495CB4">
      <w:pPr>
        <w:spacing w:after="0"/>
        <w:rPr>
          <w:rFonts w:ascii="Arial" w:hAnsi="Arial" w:cs="Arial"/>
          <w:i/>
        </w:rPr>
      </w:pPr>
      <w:r w:rsidRPr="00495CB4">
        <w:rPr>
          <w:rFonts w:ascii="Arial" w:hAnsi="Arial" w:cs="Arial"/>
          <w:i/>
        </w:rPr>
        <w:t>If using option 2.</w:t>
      </w:r>
    </w:p>
    <w:p w14:paraId="3AFFE887" w14:textId="1236A017" w:rsidR="00495CB4" w:rsidRDefault="00495CB4" w:rsidP="00495CB4">
      <w:pPr>
        <w:spacing w:after="0"/>
        <w:rPr>
          <w:rFonts w:ascii="Arial" w:hAnsi="Arial" w:cs="Arial"/>
          <w:iCs/>
        </w:rPr>
      </w:pPr>
      <w:r>
        <w:rPr>
          <w:rFonts w:ascii="Arial" w:hAnsi="Arial" w:cs="Arial"/>
          <w:iCs/>
        </w:rPr>
        <w:t>The arrangements for delivering the service are:</w:t>
      </w:r>
    </w:p>
    <w:p w14:paraId="1A62AE1B" w14:textId="77777777" w:rsidR="002605A3" w:rsidRPr="002605A3" w:rsidRDefault="002605A3" w:rsidP="002605A3">
      <w:pPr>
        <w:spacing w:after="0"/>
        <w:rPr>
          <w:rFonts w:ascii="Arial" w:hAnsi="Arial" w:cs="Arial"/>
          <w:i/>
          <w:iCs/>
        </w:rPr>
      </w:pPr>
      <w:r w:rsidRPr="002605A3">
        <w:rPr>
          <w:rFonts w:ascii="Arial" w:hAnsi="Arial" w:cs="Arial"/>
          <w:i/>
          <w:iCs/>
          <w:highlight w:val="yellow"/>
        </w:rPr>
        <w:t>Complete as appropriate.</w:t>
      </w:r>
    </w:p>
    <w:p w14:paraId="058649AE" w14:textId="0BC54193" w:rsidR="00495CB4" w:rsidRDefault="00495CB4" w:rsidP="00495CB4">
      <w:pPr>
        <w:spacing w:after="0"/>
        <w:rPr>
          <w:rFonts w:ascii="Arial" w:hAnsi="Arial" w:cs="Arial"/>
          <w:iCs/>
        </w:rPr>
      </w:pPr>
    </w:p>
    <w:p w14:paraId="29716212" w14:textId="6F285B8C" w:rsidR="00495CB4" w:rsidRDefault="00495CB4" w:rsidP="00495CB4">
      <w:pPr>
        <w:spacing w:after="0"/>
        <w:rPr>
          <w:rFonts w:ascii="Arial" w:hAnsi="Arial" w:cs="Arial"/>
          <w:iCs/>
        </w:rPr>
      </w:pPr>
      <w:r>
        <w:rPr>
          <w:rFonts w:ascii="Arial" w:hAnsi="Arial" w:cs="Arial"/>
          <w:iCs/>
        </w:rPr>
        <w:t>The arrangements for switching over the telephones are:</w:t>
      </w:r>
    </w:p>
    <w:p w14:paraId="219D783E" w14:textId="77777777" w:rsidR="002605A3" w:rsidRPr="002605A3" w:rsidRDefault="002605A3" w:rsidP="002605A3">
      <w:pPr>
        <w:spacing w:after="0"/>
        <w:rPr>
          <w:rFonts w:ascii="Arial" w:hAnsi="Arial" w:cs="Arial"/>
          <w:i/>
          <w:iCs/>
        </w:rPr>
      </w:pPr>
      <w:r w:rsidRPr="002605A3">
        <w:rPr>
          <w:rFonts w:ascii="Arial" w:hAnsi="Arial" w:cs="Arial"/>
          <w:i/>
          <w:iCs/>
          <w:highlight w:val="yellow"/>
        </w:rPr>
        <w:t>Complete as appropriate</w:t>
      </w:r>
      <w:r w:rsidRPr="002605A3">
        <w:rPr>
          <w:rFonts w:ascii="Arial" w:hAnsi="Arial" w:cs="Arial"/>
          <w:i/>
          <w:iCs/>
        </w:rPr>
        <w:t>.</w:t>
      </w:r>
    </w:p>
    <w:p w14:paraId="7A4CF59A" w14:textId="75771CF0" w:rsidR="00495CB4" w:rsidRDefault="00495CB4" w:rsidP="00495CB4">
      <w:pPr>
        <w:spacing w:after="0"/>
        <w:rPr>
          <w:rFonts w:ascii="Arial" w:hAnsi="Arial" w:cs="Arial"/>
          <w:iCs/>
        </w:rPr>
      </w:pPr>
    </w:p>
    <w:p w14:paraId="77B530EA" w14:textId="24D616D1" w:rsidR="00495CB4" w:rsidRDefault="00495CB4" w:rsidP="00495CB4">
      <w:pPr>
        <w:spacing w:after="0"/>
        <w:rPr>
          <w:rFonts w:ascii="Arial" w:hAnsi="Arial" w:cs="Arial"/>
          <w:iCs/>
        </w:rPr>
      </w:pPr>
      <w:r>
        <w:rPr>
          <w:rFonts w:ascii="Arial" w:hAnsi="Arial" w:cs="Arial"/>
          <w:iCs/>
        </w:rPr>
        <w:t>Signed:</w:t>
      </w:r>
    </w:p>
    <w:p w14:paraId="44361289" w14:textId="6971FDF7" w:rsidR="00495CB4" w:rsidRDefault="00495CB4" w:rsidP="00495CB4">
      <w:pPr>
        <w:spacing w:after="0"/>
        <w:rPr>
          <w:rFonts w:ascii="Arial" w:hAnsi="Arial" w:cs="Arial"/>
          <w:iCs/>
        </w:rPr>
      </w:pPr>
    </w:p>
    <w:p w14:paraId="5528D1A8" w14:textId="032F4E7D" w:rsidR="00495CB4" w:rsidRPr="00495CB4" w:rsidRDefault="00495CB4" w:rsidP="00495CB4">
      <w:pPr>
        <w:spacing w:after="0"/>
        <w:rPr>
          <w:rFonts w:ascii="Arial" w:hAnsi="Arial" w:cs="Arial"/>
          <w:iCs/>
        </w:rPr>
      </w:pPr>
      <w:r>
        <w:rPr>
          <w:rFonts w:ascii="Arial" w:hAnsi="Arial" w:cs="Arial"/>
          <w:iCs/>
        </w:rPr>
        <w:t>On behalf of:</w:t>
      </w:r>
    </w:p>
    <w:p w14:paraId="58AB11AA" w14:textId="77777777" w:rsidR="00495CB4" w:rsidRDefault="00495CB4" w:rsidP="00495CB4">
      <w:pPr>
        <w:spacing w:after="0"/>
        <w:rPr>
          <w:rFonts w:ascii="Arial" w:hAnsi="Arial" w:cs="Arial"/>
        </w:rPr>
      </w:pPr>
    </w:p>
    <w:p w14:paraId="1DD1E8D7" w14:textId="58268437" w:rsidR="00495CB4" w:rsidRPr="00495CB4" w:rsidRDefault="00495CB4" w:rsidP="00495CB4">
      <w:pPr>
        <w:spacing w:after="0"/>
        <w:rPr>
          <w:rFonts w:ascii="Arial" w:hAnsi="Arial" w:cs="Arial"/>
        </w:rPr>
      </w:pPr>
      <w:r w:rsidRPr="00C836CC">
        <w:rPr>
          <w:rFonts w:ascii="Arial" w:hAnsi="Arial" w:cs="Arial"/>
          <w:highlight w:val="yellow"/>
        </w:rPr>
        <w:t>*Delete as Appropriate</w:t>
      </w:r>
    </w:p>
    <w:sectPr w:rsidR="00495CB4" w:rsidRPr="00495CB4" w:rsidSect="00BD5DDA">
      <w:footerReference w:type="default" r:id="rId10"/>
      <w:pgSz w:w="11906" w:h="16838"/>
      <w:pgMar w:top="426" w:right="1440"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D55E" w14:textId="77777777" w:rsidR="00A21BCA" w:rsidRDefault="00A21BCA" w:rsidP="0042785B">
      <w:pPr>
        <w:spacing w:after="0" w:line="240" w:lineRule="auto"/>
      </w:pPr>
      <w:r>
        <w:separator/>
      </w:r>
    </w:p>
  </w:endnote>
  <w:endnote w:type="continuationSeparator" w:id="0">
    <w:p w14:paraId="67341FD1" w14:textId="77777777" w:rsidR="00A21BCA" w:rsidRDefault="00A21BCA" w:rsidP="0042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3359" w14:textId="77777777" w:rsidR="00BB6CA6" w:rsidRPr="00742DEA" w:rsidRDefault="00BB6CA6" w:rsidP="0042785B">
    <w:pPr>
      <w:tabs>
        <w:tab w:val="center" w:pos="4153"/>
        <w:tab w:val="right" w:pos="8306"/>
      </w:tabs>
      <w:spacing w:after="0" w:line="240" w:lineRule="auto"/>
      <w:rPr>
        <w:rFonts w:ascii="Arial" w:eastAsia="Times New Roman" w:hAnsi="Arial" w:cs="Arial"/>
        <w:color w:val="000000"/>
        <w:sz w:val="16"/>
        <w:szCs w:val="16"/>
        <w:u w:val="single"/>
      </w:rPr>
    </w:pPr>
    <w:r w:rsidRPr="00742DEA">
      <w:rPr>
        <w:rFonts w:ascii="Arial" w:eastAsia="Times New Roman" w:hAnsi="Arial" w:cs="Arial"/>
        <w:noProof/>
        <w:sz w:val="16"/>
        <w:szCs w:val="16"/>
        <w:lang w:eastAsia="en-GB"/>
      </w:rPr>
      <w:drawing>
        <wp:anchor distT="0" distB="0" distL="114300" distR="114300" simplePos="0" relativeHeight="251658240" behindDoc="0" locked="0" layoutInCell="1" allowOverlap="1" wp14:anchorId="499B70B5" wp14:editId="6B3FBEDF">
          <wp:simplePos x="0" y="0"/>
          <wp:positionH relativeFrom="margin">
            <wp:posOffset>5119839</wp:posOffset>
          </wp:positionH>
          <wp:positionV relativeFrom="margin">
            <wp:posOffset>9711359</wp:posOffset>
          </wp:positionV>
          <wp:extent cx="609600" cy="431703"/>
          <wp:effectExtent l="0" t="0" r="0" b="6985"/>
          <wp:wrapNone/>
          <wp:docPr id="3" name="Picture 3" descr="C:\Users\Laura_Grainger\Desktop\Derbyshire LMC symbol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_Grainger\Desktop\Derbyshire LMC symbol -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431703"/>
                  </a:xfrm>
                  <a:prstGeom prst="rect">
                    <a:avLst/>
                  </a:prstGeom>
                  <a:noFill/>
                  <a:ln>
                    <a:noFill/>
                  </a:ln>
                </pic:spPr>
              </pic:pic>
            </a:graphicData>
          </a:graphic>
          <wp14:sizeRelH relativeFrom="page">
            <wp14:pctWidth>0</wp14:pctWidth>
          </wp14:sizeRelH>
          <wp14:sizeRelV relativeFrom="page">
            <wp14:pctHeight>0</wp14:pctHeight>
          </wp14:sizeRelV>
        </wp:anchor>
      </w:drawing>
    </w:r>
    <w:r w:rsidR="0042785B" w:rsidRPr="00742DEA">
      <w:rPr>
        <w:rFonts w:ascii="Arial" w:eastAsia="Times New Roman" w:hAnsi="Arial" w:cs="Arial"/>
        <w:sz w:val="16"/>
        <w:szCs w:val="16"/>
      </w:rPr>
      <w:t>Registered as a Company Limited by Guarantee.  Registered No. 6203380</w:t>
    </w:r>
    <w:r w:rsidR="0042785B" w:rsidRPr="00742DEA">
      <w:rPr>
        <w:rFonts w:ascii="Arial" w:eastAsia="Times New Roman" w:hAnsi="Arial" w:cs="Arial"/>
        <w:color w:val="000000"/>
        <w:sz w:val="16"/>
        <w:szCs w:val="16"/>
        <w:u w:val="single"/>
      </w:rPr>
      <w:t xml:space="preserve"> </w:t>
    </w:r>
  </w:p>
  <w:p w14:paraId="17D3AE42" w14:textId="77777777" w:rsidR="0042785B" w:rsidRPr="00742DEA" w:rsidRDefault="0042785B" w:rsidP="0042785B">
    <w:pPr>
      <w:tabs>
        <w:tab w:val="center" w:pos="4153"/>
        <w:tab w:val="right" w:pos="8306"/>
      </w:tabs>
      <w:spacing w:after="0" w:line="240" w:lineRule="auto"/>
      <w:rPr>
        <w:rFonts w:ascii="Arial" w:eastAsia="Times New Roman" w:hAnsi="Arial" w:cs="Arial"/>
        <w:sz w:val="16"/>
        <w:szCs w:val="16"/>
      </w:rPr>
    </w:pPr>
    <w:r w:rsidRPr="00742DEA">
      <w:rPr>
        <w:rFonts w:ascii="Arial" w:eastAsia="Times New Roman" w:hAnsi="Arial" w:cs="Arial"/>
        <w:sz w:val="16"/>
        <w:szCs w:val="16"/>
      </w:rPr>
      <w:t xml:space="preserve">Registered Office: </w:t>
    </w:r>
    <w:r w:rsidR="00377EFB" w:rsidRPr="00742DEA">
      <w:rPr>
        <w:rFonts w:ascii="Arial" w:hAnsi="Arial" w:cs="Arial"/>
        <w:sz w:val="16"/>
        <w:szCs w:val="16"/>
      </w:rPr>
      <w:t>Heritage Gate,</w:t>
    </w:r>
    <w:r w:rsidR="00377EFB" w:rsidRPr="00742DEA">
      <w:rPr>
        <w:rFonts w:ascii="Arial" w:eastAsia="Times New Roman" w:hAnsi="Arial" w:cs="Arial"/>
        <w:sz w:val="16"/>
        <w:szCs w:val="16"/>
      </w:rPr>
      <w:t xml:space="preserve"> </w:t>
    </w:r>
    <w:r w:rsidR="00742DEA" w:rsidRPr="00742DEA">
      <w:rPr>
        <w:rFonts w:ascii="Arial" w:eastAsia="Times New Roman" w:hAnsi="Arial" w:cs="Arial"/>
        <w:sz w:val="16"/>
        <w:szCs w:val="16"/>
      </w:rPr>
      <w:t>Norman</w:t>
    </w:r>
    <w:r w:rsidRPr="00742DEA">
      <w:rPr>
        <w:rFonts w:ascii="Arial" w:eastAsia="Times New Roman" w:hAnsi="Arial" w:cs="Arial"/>
        <w:sz w:val="16"/>
        <w:szCs w:val="16"/>
      </w:rPr>
      <w:t xml:space="preserve"> House</w:t>
    </w:r>
    <w:r w:rsidR="00377EFB" w:rsidRPr="00742DEA">
      <w:rPr>
        <w:rFonts w:ascii="Arial" w:eastAsia="Times New Roman" w:hAnsi="Arial" w:cs="Arial"/>
        <w:sz w:val="16"/>
        <w:szCs w:val="16"/>
      </w:rPr>
      <w:t xml:space="preserve"> </w:t>
    </w:r>
    <w:r w:rsidR="00742DEA" w:rsidRPr="00742DEA">
      <w:rPr>
        <w:rFonts w:ascii="Arial" w:eastAsia="Times New Roman" w:hAnsi="Arial" w:cs="Arial"/>
        <w:sz w:val="16"/>
        <w:szCs w:val="16"/>
      </w:rPr>
      <w:t xml:space="preserve">Ground </w:t>
    </w:r>
    <w:r w:rsidR="00377EFB" w:rsidRPr="00742DEA">
      <w:rPr>
        <w:rFonts w:ascii="Arial" w:eastAsia="Times New Roman" w:hAnsi="Arial" w:cs="Arial"/>
        <w:sz w:val="16"/>
        <w:szCs w:val="16"/>
      </w:rPr>
      <w:t>Floor</w:t>
    </w:r>
    <w:r w:rsidRPr="00742DEA">
      <w:rPr>
        <w:rFonts w:ascii="Arial" w:eastAsia="Times New Roman" w:hAnsi="Arial" w:cs="Arial"/>
        <w:sz w:val="16"/>
        <w:szCs w:val="16"/>
      </w:rPr>
      <w:t xml:space="preserve">, Friary </w:t>
    </w:r>
    <w:r w:rsidR="00742DEA" w:rsidRPr="00742DEA">
      <w:rPr>
        <w:rFonts w:ascii="Arial" w:eastAsia="Times New Roman" w:hAnsi="Arial" w:cs="Arial"/>
        <w:sz w:val="16"/>
        <w:szCs w:val="16"/>
      </w:rPr>
      <w:t>Gate, Derby DE1 1NU</w:t>
    </w:r>
  </w:p>
  <w:p w14:paraId="2ED0D40C" w14:textId="77777777" w:rsidR="0042785B" w:rsidRPr="00742DEA" w:rsidRDefault="0042785B">
    <w:pPr>
      <w:pStyle w:val="Foo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0E226" w14:textId="77777777" w:rsidR="00A21BCA" w:rsidRDefault="00A21BCA" w:rsidP="0042785B">
      <w:pPr>
        <w:spacing w:after="0" w:line="240" w:lineRule="auto"/>
      </w:pPr>
      <w:r>
        <w:separator/>
      </w:r>
    </w:p>
  </w:footnote>
  <w:footnote w:type="continuationSeparator" w:id="0">
    <w:p w14:paraId="60297041" w14:textId="77777777" w:rsidR="00A21BCA" w:rsidRDefault="00A21BCA" w:rsidP="0042785B">
      <w:pPr>
        <w:spacing w:after="0" w:line="240" w:lineRule="auto"/>
      </w:pPr>
      <w:r>
        <w:continuationSeparator/>
      </w:r>
    </w:p>
  </w:footnote>
  <w:footnote w:id="1">
    <w:p w14:paraId="67AD2D16" w14:textId="14C2EBA7" w:rsidR="00D82A01" w:rsidRPr="00A917F9" w:rsidRDefault="00D82A01" w:rsidP="00D82A01">
      <w:pPr>
        <w:pStyle w:val="FootnoteText"/>
        <w:rPr>
          <w:rFonts w:ascii="Arial" w:hAnsi="Arial" w:cs="Arial"/>
          <w:sz w:val="16"/>
          <w:szCs w:val="16"/>
        </w:rPr>
      </w:pPr>
      <w:r w:rsidRPr="00A917F9">
        <w:rPr>
          <w:rStyle w:val="FootnoteReference"/>
          <w:rFonts w:ascii="Arial" w:hAnsi="Arial" w:cs="Arial"/>
          <w:sz w:val="16"/>
          <w:szCs w:val="16"/>
        </w:rPr>
        <w:footnoteRef/>
      </w:r>
      <w:r w:rsidRPr="00A917F9">
        <w:rPr>
          <w:rFonts w:ascii="Arial" w:hAnsi="Arial" w:cs="Arial"/>
          <w:sz w:val="16"/>
          <w:szCs w:val="16"/>
        </w:rPr>
        <w:t xml:space="preserve"> The National Health Service (General Medical Services Contracts) Regulations 2015</w:t>
      </w:r>
    </w:p>
  </w:footnote>
  <w:footnote w:id="2">
    <w:p w14:paraId="0F107B62" w14:textId="5AC98631" w:rsidR="00A917F9" w:rsidRPr="00A917F9" w:rsidRDefault="00A917F9" w:rsidP="00A917F9">
      <w:pPr>
        <w:pStyle w:val="FootnoteText"/>
        <w:rPr>
          <w:rFonts w:ascii="Arial" w:hAnsi="Arial" w:cs="Arial"/>
          <w:sz w:val="16"/>
          <w:szCs w:val="16"/>
        </w:rPr>
      </w:pPr>
      <w:r w:rsidRPr="00A917F9">
        <w:rPr>
          <w:rStyle w:val="FootnoteReference"/>
          <w:rFonts w:ascii="Arial" w:hAnsi="Arial" w:cs="Arial"/>
          <w:sz w:val="16"/>
          <w:szCs w:val="16"/>
        </w:rPr>
        <w:footnoteRef/>
      </w:r>
      <w:r w:rsidRPr="00A917F9">
        <w:rPr>
          <w:rFonts w:ascii="Arial" w:hAnsi="Arial" w:cs="Arial"/>
          <w:sz w:val="16"/>
          <w:szCs w:val="16"/>
        </w:rPr>
        <w:t xml:space="preserve"> The National Health Service (Personal Medical Services Agreements) Regulations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029"/>
    <w:multiLevelType w:val="hybridMultilevel"/>
    <w:tmpl w:val="1C6A5852"/>
    <w:lvl w:ilvl="0" w:tplc="03948A3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71E38"/>
    <w:multiLevelType w:val="hybridMultilevel"/>
    <w:tmpl w:val="3CFE4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721BE2"/>
    <w:multiLevelType w:val="hybridMultilevel"/>
    <w:tmpl w:val="88D4BC60"/>
    <w:lvl w:ilvl="0" w:tplc="5CE8CBD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12FC5"/>
    <w:multiLevelType w:val="hybridMultilevel"/>
    <w:tmpl w:val="41CCB060"/>
    <w:lvl w:ilvl="0" w:tplc="C46CEB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496970"/>
    <w:multiLevelType w:val="hybridMultilevel"/>
    <w:tmpl w:val="378ED584"/>
    <w:lvl w:ilvl="0" w:tplc="C1D0D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33623"/>
    <w:multiLevelType w:val="hybridMultilevel"/>
    <w:tmpl w:val="3CFE4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FB661C1"/>
    <w:multiLevelType w:val="hybridMultilevel"/>
    <w:tmpl w:val="1506D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DB"/>
    <w:rsid w:val="000413C8"/>
    <w:rsid w:val="000726DB"/>
    <w:rsid w:val="00075F7F"/>
    <w:rsid w:val="000D3F2D"/>
    <w:rsid w:val="00110E89"/>
    <w:rsid w:val="001214CA"/>
    <w:rsid w:val="00166A82"/>
    <w:rsid w:val="00170FB7"/>
    <w:rsid w:val="00177B3C"/>
    <w:rsid w:val="001900BA"/>
    <w:rsid w:val="00200E43"/>
    <w:rsid w:val="00203884"/>
    <w:rsid w:val="00210A3A"/>
    <w:rsid w:val="002605A3"/>
    <w:rsid w:val="00287A25"/>
    <w:rsid w:val="00292BD3"/>
    <w:rsid w:val="002C448D"/>
    <w:rsid w:val="002F41FD"/>
    <w:rsid w:val="00306581"/>
    <w:rsid w:val="00377EFB"/>
    <w:rsid w:val="0038017D"/>
    <w:rsid w:val="003855CE"/>
    <w:rsid w:val="003E097B"/>
    <w:rsid w:val="003F3312"/>
    <w:rsid w:val="00413DF8"/>
    <w:rsid w:val="0042785B"/>
    <w:rsid w:val="00436508"/>
    <w:rsid w:val="00456723"/>
    <w:rsid w:val="00495CB4"/>
    <w:rsid w:val="00497300"/>
    <w:rsid w:val="004C531D"/>
    <w:rsid w:val="0053311E"/>
    <w:rsid w:val="00551560"/>
    <w:rsid w:val="00581284"/>
    <w:rsid w:val="005A10EE"/>
    <w:rsid w:val="005D1927"/>
    <w:rsid w:val="005D6A0C"/>
    <w:rsid w:val="005E3E4D"/>
    <w:rsid w:val="00604E08"/>
    <w:rsid w:val="00605646"/>
    <w:rsid w:val="00660C55"/>
    <w:rsid w:val="006707C6"/>
    <w:rsid w:val="006A2949"/>
    <w:rsid w:val="006C76A8"/>
    <w:rsid w:val="006D1E63"/>
    <w:rsid w:val="006F78E4"/>
    <w:rsid w:val="00712D7C"/>
    <w:rsid w:val="00742DEA"/>
    <w:rsid w:val="007561E7"/>
    <w:rsid w:val="00781D19"/>
    <w:rsid w:val="007907D1"/>
    <w:rsid w:val="007D110B"/>
    <w:rsid w:val="007E044D"/>
    <w:rsid w:val="00804762"/>
    <w:rsid w:val="00830F54"/>
    <w:rsid w:val="00843675"/>
    <w:rsid w:val="0084697B"/>
    <w:rsid w:val="00856569"/>
    <w:rsid w:val="0088487E"/>
    <w:rsid w:val="0092574B"/>
    <w:rsid w:val="0093464E"/>
    <w:rsid w:val="00943225"/>
    <w:rsid w:val="00962F49"/>
    <w:rsid w:val="00972444"/>
    <w:rsid w:val="009C14D9"/>
    <w:rsid w:val="00A21BCA"/>
    <w:rsid w:val="00A37ECE"/>
    <w:rsid w:val="00A917F9"/>
    <w:rsid w:val="00AA3E18"/>
    <w:rsid w:val="00AA75EF"/>
    <w:rsid w:val="00B05667"/>
    <w:rsid w:val="00B32C1F"/>
    <w:rsid w:val="00B51D71"/>
    <w:rsid w:val="00B709BC"/>
    <w:rsid w:val="00B85548"/>
    <w:rsid w:val="00B87AE6"/>
    <w:rsid w:val="00BB6CA6"/>
    <w:rsid w:val="00BD5DDA"/>
    <w:rsid w:val="00BE721F"/>
    <w:rsid w:val="00BF27CB"/>
    <w:rsid w:val="00C07A58"/>
    <w:rsid w:val="00C13293"/>
    <w:rsid w:val="00C2659A"/>
    <w:rsid w:val="00C30B25"/>
    <w:rsid w:val="00C409E9"/>
    <w:rsid w:val="00C836CC"/>
    <w:rsid w:val="00CA11CF"/>
    <w:rsid w:val="00CD5D40"/>
    <w:rsid w:val="00D41A1C"/>
    <w:rsid w:val="00D42C9A"/>
    <w:rsid w:val="00D82A01"/>
    <w:rsid w:val="00DF34A1"/>
    <w:rsid w:val="00E16278"/>
    <w:rsid w:val="00E226FA"/>
    <w:rsid w:val="00E23B38"/>
    <w:rsid w:val="00E25899"/>
    <w:rsid w:val="00E4220D"/>
    <w:rsid w:val="00E50AC3"/>
    <w:rsid w:val="00E84147"/>
    <w:rsid w:val="00E90101"/>
    <w:rsid w:val="00EA6F49"/>
    <w:rsid w:val="00F62153"/>
    <w:rsid w:val="00F85E11"/>
    <w:rsid w:val="00FE7810"/>
    <w:rsid w:val="00FF551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85AC5E"/>
  <w15:docId w15:val="{722E0B57-6EB0-4D88-9D0B-A5FE4449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5B"/>
    <w:rPr>
      <w:rFonts w:ascii="Tahoma" w:hAnsi="Tahoma" w:cs="Tahoma"/>
      <w:sz w:val="16"/>
      <w:szCs w:val="16"/>
    </w:rPr>
  </w:style>
  <w:style w:type="paragraph" w:styleId="Header">
    <w:name w:val="header"/>
    <w:basedOn w:val="Normal"/>
    <w:link w:val="HeaderChar"/>
    <w:uiPriority w:val="99"/>
    <w:unhideWhenUsed/>
    <w:rsid w:val="0042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5B"/>
  </w:style>
  <w:style w:type="paragraph" w:styleId="Footer">
    <w:name w:val="footer"/>
    <w:basedOn w:val="Normal"/>
    <w:link w:val="FooterChar"/>
    <w:uiPriority w:val="99"/>
    <w:unhideWhenUsed/>
    <w:rsid w:val="00427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5B"/>
  </w:style>
  <w:style w:type="character" w:styleId="PlaceholderText">
    <w:name w:val="Placeholder Text"/>
    <w:basedOn w:val="DefaultParagraphFont"/>
    <w:uiPriority w:val="99"/>
    <w:semiHidden/>
    <w:rsid w:val="00497300"/>
    <w:rPr>
      <w:color w:val="808080"/>
    </w:rPr>
  </w:style>
  <w:style w:type="character" w:styleId="Hyperlink">
    <w:name w:val="Hyperlink"/>
    <w:basedOn w:val="DefaultParagraphFont"/>
    <w:uiPriority w:val="99"/>
    <w:unhideWhenUsed/>
    <w:rsid w:val="00551560"/>
    <w:rPr>
      <w:color w:val="0000FF" w:themeColor="hyperlink"/>
      <w:u w:val="single"/>
    </w:rPr>
  </w:style>
  <w:style w:type="table" w:styleId="TableGrid">
    <w:name w:val="Table Grid"/>
    <w:basedOn w:val="TableNormal"/>
    <w:uiPriority w:val="59"/>
    <w:rsid w:val="00B0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A58"/>
    <w:rPr>
      <w:b/>
      <w:bCs/>
    </w:rPr>
  </w:style>
  <w:style w:type="paragraph" w:styleId="FootnoteText">
    <w:name w:val="footnote text"/>
    <w:basedOn w:val="Normal"/>
    <w:link w:val="FootnoteTextChar"/>
    <w:uiPriority w:val="99"/>
    <w:semiHidden/>
    <w:unhideWhenUsed/>
    <w:rsid w:val="00D4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A1C"/>
    <w:rPr>
      <w:sz w:val="20"/>
      <w:szCs w:val="20"/>
    </w:rPr>
  </w:style>
  <w:style w:type="paragraph" w:styleId="ListParagraph">
    <w:name w:val="List Paragraph"/>
    <w:basedOn w:val="Normal"/>
    <w:uiPriority w:val="34"/>
    <w:qFormat/>
    <w:rsid w:val="00D41A1C"/>
    <w:pPr>
      <w:ind w:left="720"/>
      <w:contextualSpacing/>
    </w:pPr>
  </w:style>
  <w:style w:type="character" w:styleId="FootnoteReference">
    <w:name w:val="footnote reference"/>
    <w:basedOn w:val="DefaultParagraphFont"/>
    <w:uiPriority w:val="99"/>
    <w:semiHidden/>
    <w:unhideWhenUsed/>
    <w:rsid w:val="00D41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22">
      <w:bodyDiv w:val="1"/>
      <w:marLeft w:val="0"/>
      <w:marRight w:val="0"/>
      <w:marTop w:val="0"/>
      <w:marBottom w:val="0"/>
      <w:divBdr>
        <w:top w:val="none" w:sz="0" w:space="0" w:color="auto"/>
        <w:left w:val="none" w:sz="0" w:space="0" w:color="auto"/>
        <w:bottom w:val="none" w:sz="0" w:space="0" w:color="auto"/>
        <w:right w:val="none" w:sz="0" w:space="0" w:color="auto"/>
      </w:divBdr>
    </w:div>
    <w:div w:id="465120820">
      <w:bodyDiv w:val="1"/>
      <w:marLeft w:val="0"/>
      <w:marRight w:val="0"/>
      <w:marTop w:val="0"/>
      <w:marBottom w:val="0"/>
      <w:divBdr>
        <w:top w:val="none" w:sz="0" w:space="0" w:color="auto"/>
        <w:left w:val="none" w:sz="0" w:space="0" w:color="auto"/>
        <w:bottom w:val="none" w:sz="0" w:space="0" w:color="auto"/>
        <w:right w:val="none" w:sz="0" w:space="0" w:color="auto"/>
      </w:divBdr>
    </w:div>
    <w:div w:id="1928994751">
      <w:bodyDiv w:val="1"/>
      <w:marLeft w:val="0"/>
      <w:marRight w:val="0"/>
      <w:marTop w:val="0"/>
      <w:marBottom w:val="0"/>
      <w:divBdr>
        <w:top w:val="none" w:sz="0" w:space="0" w:color="auto"/>
        <w:left w:val="none" w:sz="0" w:space="0" w:color="auto"/>
        <w:bottom w:val="none" w:sz="0" w:space="0" w:color="auto"/>
        <w:right w:val="none" w:sz="0" w:space="0" w:color="auto"/>
      </w:divBdr>
    </w:div>
    <w:div w:id="20359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dlmc.office@.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9A5DDF56-4028-477F-A06E-106BB342174C}"/>
      </w:docPartPr>
      <w:docPartBody>
        <w:p w:rsidR="00853243" w:rsidRDefault="00994697">
          <w:r w:rsidRPr="00563D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DF9"/>
    <w:rsid w:val="002604B9"/>
    <w:rsid w:val="005F1FC9"/>
    <w:rsid w:val="00853243"/>
    <w:rsid w:val="00912A64"/>
    <w:rsid w:val="00994697"/>
    <w:rsid w:val="00C40DF9"/>
    <w:rsid w:val="00FA3D6C"/>
    <w:rsid w:val="00FB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4B9"/>
    <w:rPr>
      <w:color w:val="808080"/>
    </w:rPr>
  </w:style>
  <w:style w:type="paragraph" w:customStyle="1" w:styleId="C461DAB72DFF4D1491189FCBF405A78C">
    <w:name w:val="C461DAB72DFF4D1491189FCBF405A78C"/>
    <w:rsid w:val="00994697"/>
    <w:rPr>
      <w:rFonts w:eastAsiaTheme="minorHAnsi"/>
      <w:lang w:eastAsia="en-US"/>
    </w:rPr>
  </w:style>
  <w:style w:type="paragraph" w:customStyle="1" w:styleId="991F24E69C324DCDAC156733E1456562">
    <w:name w:val="991F24E69C324DCDAC156733E1456562"/>
    <w:rsid w:val="00994697"/>
  </w:style>
  <w:style w:type="paragraph" w:customStyle="1" w:styleId="C461DAB72DFF4D1491189FCBF405A78C1">
    <w:name w:val="C461DAB72DFF4D1491189FCBF405A78C1"/>
    <w:rsid w:val="00994697"/>
    <w:rPr>
      <w:rFonts w:eastAsiaTheme="minorHAnsi"/>
      <w:lang w:eastAsia="en-US"/>
    </w:rPr>
  </w:style>
  <w:style w:type="paragraph" w:customStyle="1" w:styleId="F635761B12244464958EB7ACA5B6CC0D">
    <w:name w:val="F635761B12244464958EB7ACA5B6CC0D"/>
    <w:rsid w:val="00FA3D6C"/>
  </w:style>
  <w:style w:type="paragraph" w:customStyle="1" w:styleId="FA700DFFD3764722BA16A9658A8DD3A6">
    <w:name w:val="FA700DFFD3764722BA16A9658A8DD3A6"/>
    <w:rsid w:val="00FA3D6C"/>
  </w:style>
  <w:style w:type="paragraph" w:customStyle="1" w:styleId="09B0A74B8F9F468FB13AE4D6C5A543F5">
    <w:name w:val="09B0A74B8F9F468FB13AE4D6C5A543F5"/>
    <w:rsid w:val="005F1FC9"/>
  </w:style>
  <w:style w:type="paragraph" w:customStyle="1" w:styleId="A7B0BC53637B495ABDCEC2C0083538DA">
    <w:name w:val="A7B0BC53637B495ABDCEC2C0083538DA"/>
    <w:rsid w:val="005F1FC9"/>
  </w:style>
  <w:style w:type="paragraph" w:customStyle="1" w:styleId="501D6FDCCA2049B09B257DF49ECBEBC0">
    <w:name w:val="501D6FDCCA2049B09B257DF49ECBEBC0"/>
    <w:rsid w:val="00260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8BAE-415C-4C41-A940-DBB3D7F2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Kath - Derbyshire LMC</dc:creator>
  <dc:description>Name</dc:description>
  <cp:lastModifiedBy>David Gibbs</cp:lastModifiedBy>
  <cp:revision>2</cp:revision>
  <cp:lastPrinted>2018-02-08T16:11:00Z</cp:lastPrinted>
  <dcterms:created xsi:type="dcterms:W3CDTF">2020-09-24T16:44:00Z</dcterms:created>
  <dcterms:modified xsi:type="dcterms:W3CDTF">2020-09-24T16:44:00Z</dcterms:modified>
</cp:coreProperties>
</file>