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9BFB9" w14:textId="77777777" w:rsidR="00DC0EF7" w:rsidRDefault="00DC0EF7" w:rsidP="006E046E">
      <w:pPr>
        <w:pStyle w:val="Heading1"/>
      </w:pPr>
      <w:bookmarkStart w:id="0" w:name="_GoBack"/>
      <w:bookmarkEnd w:id="0"/>
      <w:r>
        <w:rPr>
          <w:noProof/>
        </w:rPr>
        <w:drawing>
          <wp:inline distT="0" distB="0" distL="0" distR="0" wp14:anchorId="25CAE0F7" wp14:editId="7325388C">
            <wp:extent cx="2866390" cy="733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63625" w14:textId="77777777" w:rsidR="00B3511C" w:rsidRDefault="00B3511C" w:rsidP="00B3511C"/>
    <w:p w14:paraId="1D7CDBF9" w14:textId="00860624" w:rsidR="00DC0EF7" w:rsidRDefault="00B3511C" w:rsidP="00B3511C">
      <w:r>
        <w:t>June 2020</w:t>
      </w:r>
    </w:p>
    <w:p w14:paraId="67F8A386" w14:textId="2EFB7A0D" w:rsidR="00B3511C" w:rsidRPr="00B3511C" w:rsidRDefault="00B3511C" w:rsidP="00B3511C">
      <w:r>
        <w:t>N Small</w:t>
      </w:r>
    </w:p>
    <w:p w14:paraId="5A0FA909" w14:textId="77777777" w:rsidR="0006082D" w:rsidRDefault="006E046E" w:rsidP="006E046E">
      <w:pPr>
        <w:pStyle w:val="Heading1"/>
      </w:pPr>
      <w:r>
        <w:t>ClearMask</w:t>
      </w:r>
    </w:p>
    <w:p w14:paraId="25D4A659" w14:textId="227E7008" w:rsidR="006E046E" w:rsidRDefault="006E046E"/>
    <w:p w14:paraId="679C9CF9" w14:textId="14870424" w:rsidR="00284DD1" w:rsidRPr="007A1467" w:rsidRDefault="00284DD1">
      <w:pPr>
        <w:rPr>
          <w:rFonts w:ascii="Arial" w:hAnsi="Arial" w:cs="Arial"/>
        </w:rPr>
      </w:pPr>
      <w:r w:rsidRPr="007A1467">
        <w:rPr>
          <w:rFonts w:ascii="Arial" w:hAnsi="Arial" w:cs="Arial"/>
        </w:rPr>
        <w:t xml:space="preserve">Q: Can ClearMask be used where Type II surgical face mask is recommended by </w:t>
      </w:r>
      <w:r w:rsidR="006C5C60" w:rsidRPr="007A1467">
        <w:rPr>
          <w:rFonts w:ascii="Arial" w:hAnsi="Arial" w:cs="Arial"/>
        </w:rPr>
        <w:t xml:space="preserve">UK </w:t>
      </w:r>
      <w:r w:rsidR="00330433">
        <w:rPr>
          <w:rFonts w:ascii="Arial" w:hAnsi="Arial" w:cs="Arial"/>
        </w:rPr>
        <w:t xml:space="preserve">/ 4 nations </w:t>
      </w:r>
      <w:r w:rsidR="006C5C60" w:rsidRPr="007A1467">
        <w:rPr>
          <w:rFonts w:ascii="Arial" w:hAnsi="Arial" w:cs="Arial"/>
        </w:rPr>
        <w:t>IPC guidance</w:t>
      </w:r>
      <w:r w:rsidR="008F2F45">
        <w:rPr>
          <w:rFonts w:ascii="Arial" w:hAnsi="Arial" w:cs="Arial"/>
        </w:rPr>
        <w:t>?</w:t>
      </w:r>
    </w:p>
    <w:p w14:paraId="2F829D92" w14:textId="77777777" w:rsidR="006C5C60" w:rsidRPr="007A1467" w:rsidRDefault="006C5C60">
      <w:pPr>
        <w:rPr>
          <w:rFonts w:ascii="Arial" w:hAnsi="Arial" w:cs="Arial"/>
        </w:rPr>
      </w:pPr>
    </w:p>
    <w:p w14:paraId="69FE6345" w14:textId="25B68A04" w:rsidR="00DC0EF7" w:rsidRPr="007A1467" w:rsidRDefault="00DC0EF7">
      <w:pPr>
        <w:rPr>
          <w:rFonts w:ascii="Arial" w:hAnsi="Arial" w:cs="Arial"/>
        </w:rPr>
      </w:pPr>
      <w:r w:rsidRPr="007A1467">
        <w:rPr>
          <w:rFonts w:ascii="Arial" w:hAnsi="Arial" w:cs="Arial"/>
          <w:b/>
          <w:bCs/>
        </w:rPr>
        <w:t>Conclusion</w:t>
      </w:r>
      <w:r w:rsidRPr="007A1467">
        <w:rPr>
          <w:rFonts w:ascii="Arial" w:hAnsi="Arial" w:cs="Arial"/>
        </w:rPr>
        <w:t>:</w:t>
      </w:r>
      <w:r w:rsidR="0036001E" w:rsidRPr="007A1467">
        <w:rPr>
          <w:rFonts w:ascii="Arial" w:hAnsi="Arial" w:cs="Arial"/>
        </w:rPr>
        <w:t xml:space="preserve">  </w:t>
      </w:r>
      <w:r w:rsidR="00CF3D85">
        <w:rPr>
          <w:rFonts w:ascii="Arial" w:hAnsi="Arial" w:cs="Arial"/>
        </w:rPr>
        <w:t xml:space="preserve"> </w:t>
      </w:r>
      <w:r w:rsidR="0036001E" w:rsidRPr="007A1467">
        <w:rPr>
          <w:rFonts w:ascii="Arial" w:hAnsi="Arial" w:cs="Arial"/>
        </w:rPr>
        <w:t>MHRA agree with HSE position</w:t>
      </w:r>
      <w:r w:rsidR="00AF6AE8" w:rsidRPr="007A1467">
        <w:rPr>
          <w:rFonts w:ascii="Arial" w:hAnsi="Arial" w:cs="Arial"/>
        </w:rPr>
        <w:t xml:space="preserve">.  </w:t>
      </w:r>
      <w:r w:rsidR="00732C6B" w:rsidRPr="007A1467">
        <w:rPr>
          <w:rFonts w:ascii="Arial" w:hAnsi="Arial" w:cs="Arial"/>
        </w:rPr>
        <w:t xml:space="preserve"> </w:t>
      </w:r>
    </w:p>
    <w:p w14:paraId="109EF182" w14:textId="7F03329F" w:rsidR="007A1467" w:rsidRPr="007A1467" w:rsidRDefault="00AB64B7" w:rsidP="007A14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A1467">
        <w:rPr>
          <w:rFonts w:ascii="Arial" w:hAnsi="Arial" w:cs="Arial"/>
        </w:rPr>
        <w:t xml:space="preserve">In general, it is acting </w:t>
      </w:r>
      <w:r w:rsidR="00632C37">
        <w:rPr>
          <w:rFonts w:ascii="Arial" w:hAnsi="Arial" w:cs="Arial"/>
        </w:rPr>
        <w:t xml:space="preserve">only </w:t>
      </w:r>
      <w:r w:rsidRPr="007A1467">
        <w:rPr>
          <w:rFonts w:ascii="Arial" w:hAnsi="Arial" w:cs="Arial"/>
        </w:rPr>
        <w:t xml:space="preserve">as a fluid shield </w:t>
      </w:r>
      <w:r w:rsidR="000A187D" w:rsidRPr="007A1467">
        <w:rPr>
          <w:rFonts w:ascii="Arial" w:hAnsi="Arial" w:cs="Arial"/>
        </w:rPr>
        <w:t>for the mouth and nose</w:t>
      </w:r>
      <w:r w:rsidR="003721F7">
        <w:rPr>
          <w:rFonts w:ascii="Arial" w:hAnsi="Arial" w:cs="Arial"/>
        </w:rPr>
        <w:t xml:space="preserve"> to provide splash resistance</w:t>
      </w:r>
      <w:r w:rsidR="000A187D" w:rsidRPr="007A1467">
        <w:rPr>
          <w:rFonts w:ascii="Arial" w:hAnsi="Arial" w:cs="Arial"/>
        </w:rPr>
        <w:t>.</w:t>
      </w:r>
      <w:r w:rsidR="00E04F2F" w:rsidRPr="007A1467">
        <w:rPr>
          <w:rFonts w:ascii="Arial" w:hAnsi="Arial" w:cs="Arial"/>
        </w:rPr>
        <w:t xml:space="preserve">  It is not claiming or has any evidence of any other properties</w:t>
      </w:r>
      <w:r w:rsidR="00680709">
        <w:rPr>
          <w:rFonts w:ascii="Arial" w:hAnsi="Arial" w:cs="Arial"/>
        </w:rPr>
        <w:t xml:space="preserve"> that are comparable to </w:t>
      </w:r>
      <w:r w:rsidR="00C3128D" w:rsidRPr="007A1467">
        <w:rPr>
          <w:rFonts w:ascii="Arial" w:hAnsi="Arial" w:cs="Arial"/>
        </w:rPr>
        <w:t>a medical face mask</w:t>
      </w:r>
      <w:r w:rsidR="007A1467" w:rsidRPr="007A1467">
        <w:rPr>
          <w:rFonts w:ascii="Arial" w:hAnsi="Arial" w:cs="Arial"/>
        </w:rPr>
        <w:t>.</w:t>
      </w:r>
    </w:p>
    <w:p w14:paraId="7BC58478" w14:textId="77777777" w:rsidR="00680709" w:rsidRDefault="00680709" w:rsidP="007A14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10A9AD" w14:textId="03DCB23C" w:rsidR="00005D3E" w:rsidRDefault="007A1467" w:rsidP="007A14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A1467">
        <w:rPr>
          <w:rFonts w:ascii="Arial" w:hAnsi="Arial" w:cs="Arial"/>
        </w:rPr>
        <w:t>I</w:t>
      </w:r>
      <w:r w:rsidR="00C3128D" w:rsidRPr="007A1467">
        <w:rPr>
          <w:rFonts w:ascii="Arial" w:hAnsi="Arial" w:cs="Arial"/>
        </w:rPr>
        <w:t xml:space="preserve">n particular </w:t>
      </w:r>
      <w:r w:rsidR="00E97BBE">
        <w:rPr>
          <w:rFonts w:ascii="Arial" w:hAnsi="Arial" w:cs="Arial"/>
        </w:rPr>
        <w:t xml:space="preserve">an </w:t>
      </w:r>
      <w:r w:rsidRPr="007A1467">
        <w:rPr>
          <w:rFonts w:ascii="Arial" w:hAnsi="Arial" w:cs="Arial"/>
        </w:rPr>
        <w:t xml:space="preserve">absence of properties </w:t>
      </w:r>
      <w:r w:rsidR="002F3276" w:rsidRPr="007A1467">
        <w:rPr>
          <w:rFonts w:ascii="Arial" w:hAnsi="Arial" w:cs="Arial"/>
        </w:rPr>
        <w:t>as a barrier to bacterial penetration</w:t>
      </w:r>
      <w:r w:rsidR="00B65BEF" w:rsidRPr="007A1467">
        <w:rPr>
          <w:rFonts w:ascii="Arial" w:hAnsi="Arial" w:cs="Arial"/>
        </w:rPr>
        <w:t xml:space="preserve"> to </w:t>
      </w:r>
      <w:r w:rsidR="00B65BEF" w:rsidRPr="006A6E45">
        <w:rPr>
          <w:rFonts w:ascii="Arial" w:hAnsi="Arial" w:cs="Arial"/>
          <w:i/>
          <w:iCs/>
        </w:rPr>
        <w:t>limit</w:t>
      </w:r>
      <w:r w:rsidR="00B65BEF" w:rsidRPr="007A1467">
        <w:rPr>
          <w:rFonts w:ascii="Arial" w:hAnsi="Arial" w:cs="Arial"/>
        </w:rPr>
        <w:t xml:space="preserve"> the transmission of infective agents from staff to patients in a medical se</w:t>
      </w:r>
      <w:r w:rsidRPr="007A1467">
        <w:rPr>
          <w:rFonts w:ascii="Arial" w:hAnsi="Arial" w:cs="Arial"/>
        </w:rPr>
        <w:t>t</w:t>
      </w:r>
      <w:r w:rsidR="00B65BEF" w:rsidRPr="007A1467">
        <w:rPr>
          <w:rFonts w:ascii="Arial" w:hAnsi="Arial" w:cs="Arial"/>
        </w:rPr>
        <w:t>ting</w:t>
      </w:r>
      <w:r w:rsidR="00005D3E">
        <w:rPr>
          <w:rFonts w:ascii="Arial" w:hAnsi="Arial" w:cs="Arial"/>
        </w:rPr>
        <w:t xml:space="preserve">.  </w:t>
      </w:r>
    </w:p>
    <w:p w14:paraId="55E5AE5A" w14:textId="77777777" w:rsidR="00005D3E" w:rsidRDefault="00005D3E" w:rsidP="007A14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19C8D4" w14:textId="4A1F380E" w:rsidR="003F0462" w:rsidRDefault="00534A14" w:rsidP="00E764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MHRA see no evidence or claim that </w:t>
      </w:r>
      <w:r w:rsidR="00CE5CE4">
        <w:rPr>
          <w:rFonts w:ascii="Arial" w:hAnsi="Arial" w:cs="Arial"/>
        </w:rPr>
        <w:t>in the context of C-19, it will be acceptable to use for ‘impatient care to any individuals in the extremely vulnerable group undergoing shielding’.</w:t>
      </w:r>
      <w:r w:rsidR="00DB1C0B">
        <w:rPr>
          <w:rFonts w:ascii="Arial" w:hAnsi="Arial" w:cs="Arial"/>
        </w:rPr>
        <w:t xml:space="preserve">  Unless the group has </w:t>
      </w:r>
      <w:r w:rsidR="00564CD5">
        <w:rPr>
          <w:rFonts w:ascii="Arial" w:hAnsi="Arial" w:cs="Arial"/>
        </w:rPr>
        <w:t xml:space="preserve">obtained </w:t>
      </w:r>
      <w:r w:rsidR="00CF3D85">
        <w:rPr>
          <w:rFonts w:ascii="Arial" w:hAnsi="Arial" w:cs="Arial"/>
        </w:rPr>
        <w:t xml:space="preserve">other </w:t>
      </w:r>
      <w:r w:rsidR="00564CD5">
        <w:rPr>
          <w:rFonts w:ascii="Arial" w:hAnsi="Arial" w:cs="Arial"/>
        </w:rPr>
        <w:t xml:space="preserve">evidence or has formed a decision based on a </w:t>
      </w:r>
      <w:r w:rsidR="00B41A21">
        <w:rPr>
          <w:rFonts w:ascii="Arial" w:hAnsi="Arial" w:cs="Arial"/>
        </w:rPr>
        <w:t>r</w:t>
      </w:r>
      <w:r w:rsidR="00564CD5">
        <w:rPr>
          <w:rFonts w:ascii="Arial" w:hAnsi="Arial" w:cs="Arial"/>
        </w:rPr>
        <w:t>isk assessment of all available evidence</w:t>
      </w:r>
      <w:r w:rsidR="00B41A21">
        <w:rPr>
          <w:rFonts w:ascii="Arial" w:hAnsi="Arial" w:cs="Arial"/>
        </w:rPr>
        <w:t xml:space="preserve"> and considering it the benefits outweigh the risks.</w:t>
      </w:r>
    </w:p>
    <w:p w14:paraId="6A180D17" w14:textId="1BA90AA7" w:rsidR="00E76464" w:rsidRDefault="00E76464" w:rsidP="00E764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AC22C0" w14:textId="45BE165D" w:rsidR="0024436A" w:rsidRDefault="0024436A" w:rsidP="00E764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1283E6" w14:textId="77777777" w:rsidR="00D1039B" w:rsidRPr="00767B49" w:rsidRDefault="00D1039B" w:rsidP="00E764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67B49">
        <w:rPr>
          <w:rFonts w:ascii="Arial" w:hAnsi="Arial" w:cs="Arial"/>
          <w:b/>
          <w:bCs/>
        </w:rPr>
        <w:t>Recommendation:</w:t>
      </w:r>
    </w:p>
    <w:p w14:paraId="576FEDEB" w14:textId="7E1EFA98" w:rsidR="00D1039B" w:rsidRDefault="00D1039B" w:rsidP="00E764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 Consult with the manufacturer on content of NHS letter</w:t>
      </w:r>
      <w:r w:rsidR="008C5FDE">
        <w:rPr>
          <w:rFonts w:ascii="Arial" w:hAnsi="Arial" w:cs="Arial"/>
        </w:rPr>
        <w:t xml:space="preserve"> to ensure its use </w:t>
      </w:r>
      <w:r w:rsidR="00767B49">
        <w:rPr>
          <w:rFonts w:ascii="Arial" w:hAnsi="Arial" w:cs="Arial"/>
        </w:rPr>
        <w:t xml:space="preserve">in </w:t>
      </w:r>
      <w:r w:rsidR="008C5FDE">
        <w:rPr>
          <w:rFonts w:ascii="Arial" w:hAnsi="Arial" w:cs="Arial"/>
        </w:rPr>
        <w:t xml:space="preserve">C-19 context remains within </w:t>
      </w:r>
      <w:r w:rsidR="00180872">
        <w:rPr>
          <w:rFonts w:ascii="Arial" w:hAnsi="Arial" w:cs="Arial"/>
        </w:rPr>
        <w:t xml:space="preserve">the claims/intended use of the legal manufacturer.  </w:t>
      </w:r>
    </w:p>
    <w:p w14:paraId="286CCCDF" w14:textId="0E8A2A59" w:rsidR="0024436A" w:rsidRDefault="00D1039B" w:rsidP="00E764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24436A">
        <w:rPr>
          <w:rFonts w:ascii="Arial" w:hAnsi="Arial" w:cs="Arial"/>
        </w:rPr>
        <w:t xml:space="preserve">The NHS I letter </w:t>
      </w:r>
      <w:r w:rsidR="008C5FDE">
        <w:rPr>
          <w:rFonts w:ascii="Arial" w:hAnsi="Arial" w:cs="Arial"/>
        </w:rPr>
        <w:t>has tracked changes to consider</w:t>
      </w:r>
      <w:r w:rsidR="00CB3725">
        <w:rPr>
          <w:rFonts w:ascii="Arial" w:hAnsi="Arial" w:cs="Arial"/>
        </w:rPr>
        <w:t xml:space="preserve"> (below) </w:t>
      </w:r>
      <w:r w:rsidR="00052100">
        <w:rPr>
          <w:rFonts w:ascii="Arial" w:hAnsi="Arial" w:cs="Arial"/>
        </w:rPr>
        <w:t xml:space="preserve">.  It is not clear </w:t>
      </w:r>
      <w:r w:rsidR="00764E4F">
        <w:rPr>
          <w:rFonts w:ascii="Arial" w:hAnsi="Arial" w:cs="Arial"/>
        </w:rPr>
        <w:t xml:space="preserve">what protection the mask is giving as a replacement for Type IIR </w:t>
      </w:r>
      <w:r w:rsidR="00B3511C">
        <w:rPr>
          <w:rFonts w:ascii="Arial" w:hAnsi="Arial" w:cs="Arial"/>
        </w:rPr>
        <w:t xml:space="preserve">medical face masks </w:t>
      </w:r>
      <w:r w:rsidR="004A034F">
        <w:rPr>
          <w:rFonts w:ascii="Arial" w:hAnsi="Arial" w:cs="Arial"/>
        </w:rPr>
        <w:t>in the scenarios it is recommended for</w:t>
      </w:r>
      <w:r w:rsidR="009450F6">
        <w:rPr>
          <w:rFonts w:ascii="Arial" w:hAnsi="Arial" w:cs="Arial"/>
        </w:rPr>
        <w:t xml:space="preserve"> (to treat patients with possible or confirmed cases) </w:t>
      </w:r>
      <w:r w:rsidR="004A034F">
        <w:rPr>
          <w:rFonts w:ascii="Arial" w:hAnsi="Arial" w:cs="Arial"/>
        </w:rPr>
        <w:t xml:space="preserve"> - </w:t>
      </w:r>
      <w:r w:rsidR="00FA0BF8">
        <w:rPr>
          <w:rFonts w:ascii="Arial" w:hAnsi="Arial" w:cs="Arial"/>
        </w:rPr>
        <w:t xml:space="preserve">other than splash </w:t>
      </w:r>
      <w:r w:rsidR="009450F6">
        <w:rPr>
          <w:rFonts w:ascii="Arial" w:hAnsi="Arial" w:cs="Arial"/>
        </w:rPr>
        <w:t>resistance</w:t>
      </w:r>
      <w:r w:rsidR="00FA0BF8">
        <w:rPr>
          <w:rFonts w:ascii="Arial" w:hAnsi="Arial" w:cs="Arial"/>
        </w:rPr>
        <w:t>.</w:t>
      </w:r>
      <w:r w:rsidR="008C5FDE">
        <w:rPr>
          <w:rFonts w:ascii="Arial" w:hAnsi="Arial" w:cs="Arial"/>
        </w:rPr>
        <w:t xml:space="preserve"> </w:t>
      </w:r>
      <w:r w:rsidR="008C46CC">
        <w:rPr>
          <w:rFonts w:ascii="Arial" w:hAnsi="Arial" w:cs="Arial"/>
        </w:rPr>
        <w:t xml:space="preserve"> </w:t>
      </w:r>
    </w:p>
    <w:p w14:paraId="2B3C50ED" w14:textId="14832546" w:rsidR="001603E1" w:rsidRDefault="001603E1" w:rsidP="00E764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B258FC" w14:textId="43B2A7F2" w:rsidR="00E76464" w:rsidRDefault="00CB3725" w:rsidP="00E764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object w:dxaOrig="1518" w:dyaOrig="989" w14:anchorId="4495D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.5pt" o:ole="">
            <v:imagedata r:id="rId8" o:title=""/>
          </v:shape>
          <o:OLEObject Type="Embed" ProgID="Word.Document.12" ShapeID="_x0000_i1025" DrawAspect="Icon" ObjectID="_1654071059" r:id="rId9">
            <o:FieldCodes>\s</o:FieldCodes>
          </o:OLEObject>
        </w:object>
      </w:r>
    </w:p>
    <w:p w14:paraId="20C2FD84" w14:textId="77777777" w:rsidR="00E76464" w:rsidRPr="007A1467" w:rsidRDefault="00E76464" w:rsidP="00E764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7F260E" w14:textId="73B318C8" w:rsidR="00A63985" w:rsidRPr="007A1467" w:rsidRDefault="00A63985">
      <w:pPr>
        <w:rPr>
          <w:rFonts w:ascii="Arial" w:hAnsi="Arial" w:cs="Arial"/>
          <w:b/>
          <w:bCs/>
        </w:rPr>
      </w:pPr>
      <w:r w:rsidRPr="007A1467">
        <w:rPr>
          <w:rFonts w:ascii="Arial" w:hAnsi="Arial" w:cs="Arial"/>
          <w:b/>
          <w:bCs/>
        </w:rPr>
        <w:t>Assessment</w:t>
      </w:r>
    </w:p>
    <w:p w14:paraId="475FFAA0" w14:textId="7BB75F0D" w:rsidR="009316A8" w:rsidRPr="007A1467" w:rsidRDefault="00A63985">
      <w:pPr>
        <w:rPr>
          <w:rFonts w:ascii="Arial" w:hAnsi="Arial" w:cs="Arial"/>
        </w:rPr>
      </w:pPr>
      <w:r w:rsidRPr="007A1467">
        <w:rPr>
          <w:rFonts w:ascii="Arial" w:hAnsi="Arial" w:cs="Arial"/>
        </w:rPr>
        <w:t>- Not CE marked</w:t>
      </w:r>
      <w:r w:rsidR="008C46CC">
        <w:rPr>
          <w:rFonts w:ascii="Arial" w:hAnsi="Arial" w:cs="Arial"/>
        </w:rPr>
        <w:t xml:space="preserve"> under any regulations</w:t>
      </w:r>
      <w:r w:rsidR="00F109E8">
        <w:rPr>
          <w:rFonts w:ascii="Arial" w:hAnsi="Arial" w:cs="Arial"/>
        </w:rPr>
        <w:t>.</w:t>
      </w:r>
      <w:r w:rsidR="009316A8" w:rsidRPr="007A1467">
        <w:rPr>
          <w:rFonts w:ascii="Arial" w:hAnsi="Arial" w:cs="Arial"/>
        </w:rPr>
        <w:t xml:space="preserve"> </w:t>
      </w:r>
      <w:r w:rsidR="008C46CC">
        <w:rPr>
          <w:rFonts w:ascii="Arial" w:hAnsi="Arial" w:cs="Arial"/>
        </w:rPr>
        <w:t xml:space="preserve"> The claim </w:t>
      </w:r>
      <w:r w:rsidR="009316A8" w:rsidRPr="007A1467">
        <w:rPr>
          <w:rFonts w:ascii="Arial" w:hAnsi="Arial" w:cs="Arial"/>
        </w:rPr>
        <w:t xml:space="preserve">HSE </w:t>
      </w:r>
      <w:r w:rsidR="00F109E8">
        <w:rPr>
          <w:rFonts w:ascii="Arial" w:hAnsi="Arial" w:cs="Arial"/>
        </w:rPr>
        <w:t xml:space="preserve">has </w:t>
      </w:r>
      <w:r w:rsidR="009316A8" w:rsidRPr="007A1467">
        <w:rPr>
          <w:rFonts w:ascii="Arial" w:hAnsi="Arial" w:cs="Arial"/>
        </w:rPr>
        <w:t xml:space="preserve">granted regulatory flexibility with conditions </w:t>
      </w:r>
    </w:p>
    <w:p w14:paraId="738462D8" w14:textId="63903052" w:rsidR="00A63985" w:rsidRPr="007A1467" w:rsidRDefault="00A63985">
      <w:pPr>
        <w:rPr>
          <w:rFonts w:ascii="Arial" w:hAnsi="Arial" w:cs="Arial"/>
        </w:rPr>
      </w:pPr>
      <w:r w:rsidRPr="007A1467">
        <w:rPr>
          <w:rFonts w:ascii="Arial" w:hAnsi="Arial" w:cs="Arial"/>
        </w:rPr>
        <w:t xml:space="preserve">- Manufacturer states </w:t>
      </w:r>
      <w:r w:rsidR="00530802" w:rsidRPr="007A1467">
        <w:rPr>
          <w:rFonts w:ascii="Arial" w:hAnsi="Arial" w:cs="Arial"/>
        </w:rPr>
        <w:t xml:space="preserve">use of these masks in </w:t>
      </w:r>
      <w:r w:rsidR="009316A8" w:rsidRPr="007A1467">
        <w:rPr>
          <w:rFonts w:ascii="Arial" w:hAnsi="Arial" w:cs="Arial"/>
        </w:rPr>
        <w:t>“</w:t>
      </w:r>
      <w:r w:rsidR="002B224E">
        <w:rPr>
          <w:rFonts w:ascii="Arial" w:hAnsi="Arial" w:cs="Arial"/>
        </w:rPr>
        <w:t>….</w:t>
      </w:r>
      <w:r w:rsidR="00530802" w:rsidRPr="007A1467">
        <w:rPr>
          <w:rFonts w:ascii="Arial" w:hAnsi="Arial" w:cs="Arial"/>
          <w:i/>
          <w:iCs/>
        </w:rPr>
        <w:t>surgical setting or where significant exposure to liquid bodily or hazardous fluids may be expected</w:t>
      </w:r>
      <w:r w:rsidR="005D7580" w:rsidRPr="007A1467">
        <w:rPr>
          <w:rFonts w:ascii="Arial" w:hAnsi="Arial" w:cs="Arial"/>
          <w:i/>
          <w:iCs/>
        </w:rPr>
        <w:t xml:space="preserve">, in a clinical setting where the infection risk through inhalation exposure is high.. is </w:t>
      </w:r>
      <w:r w:rsidR="005D7580" w:rsidRPr="007A1467">
        <w:rPr>
          <w:rFonts w:ascii="Arial" w:hAnsi="Arial" w:cs="Arial"/>
          <w:b/>
          <w:bCs/>
          <w:i/>
          <w:iCs/>
        </w:rPr>
        <w:t>not</w:t>
      </w:r>
      <w:r w:rsidR="005D7580" w:rsidRPr="007A1467">
        <w:rPr>
          <w:rFonts w:ascii="Arial" w:hAnsi="Arial" w:cs="Arial"/>
          <w:i/>
          <w:iCs/>
        </w:rPr>
        <w:t xml:space="preserve"> re</w:t>
      </w:r>
      <w:r w:rsidR="009316A8" w:rsidRPr="007A1467">
        <w:rPr>
          <w:rFonts w:ascii="Arial" w:hAnsi="Arial" w:cs="Arial"/>
          <w:i/>
          <w:iCs/>
        </w:rPr>
        <w:t>commended</w:t>
      </w:r>
      <w:r w:rsidR="009316A8" w:rsidRPr="007A1467">
        <w:rPr>
          <w:rFonts w:ascii="Arial" w:hAnsi="Arial" w:cs="Arial"/>
        </w:rPr>
        <w:t>”</w:t>
      </w:r>
    </w:p>
    <w:p w14:paraId="77C88F7A" w14:textId="77777777" w:rsidR="00B24CC0" w:rsidRDefault="00732C6B">
      <w:pPr>
        <w:rPr>
          <w:rFonts w:ascii="Arial" w:hAnsi="Arial" w:cs="Arial"/>
        </w:rPr>
      </w:pPr>
      <w:r w:rsidRPr="007A1467">
        <w:rPr>
          <w:rFonts w:ascii="Arial" w:hAnsi="Arial" w:cs="Arial"/>
        </w:rPr>
        <w:lastRenderedPageBreak/>
        <w:t>- Claims – block the transfer of aerosols, fluids and sprays using an anti-fogging plastic barrier</w:t>
      </w:r>
      <w:r w:rsidR="00984E25">
        <w:rPr>
          <w:rFonts w:ascii="Arial" w:hAnsi="Arial" w:cs="Arial"/>
        </w:rPr>
        <w:t xml:space="preserve">. </w:t>
      </w:r>
    </w:p>
    <w:p w14:paraId="35E8F30A" w14:textId="5FD60BCD" w:rsidR="00732C6B" w:rsidRPr="007A1467" w:rsidRDefault="00B24CC0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984E25">
        <w:rPr>
          <w:rFonts w:ascii="Arial" w:hAnsi="Arial" w:cs="Arial"/>
        </w:rPr>
        <w:t xml:space="preserve">MHRA see no data </w:t>
      </w:r>
      <w:r>
        <w:rPr>
          <w:rFonts w:ascii="Arial" w:hAnsi="Arial" w:cs="Arial"/>
        </w:rPr>
        <w:t xml:space="preserve">to support claim it blocks </w:t>
      </w:r>
      <w:r w:rsidR="00984E25">
        <w:rPr>
          <w:rFonts w:ascii="Arial" w:hAnsi="Arial" w:cs="Arial"/>
        </w:rPr>
        <w:t>transfer of aerosols</w:t>
      </w:r>
    </w:p>
    <w:p w14:paraId="13F8B2B1" w14:textId="75259D1A" w:rsidR="00C2220C" w:rsidRPr="007A1467" w:rsidRDefault="00C2220C">
      <w:pPr>
        <w:rPr>
          <w:rFonts w:ascii="Arial" w:hAnsi="Arial" w:cs="Arial"/>
        </w:rPr>
      </w:pPr>
      <w:r w:rsidRPr="007A1467">
        <w:rPr>
          <w:rFonts w:ascii="Arial" w:hAnsi="Arial" w:cs="Arial"/>
        </w:rPr>
        <w:t xml:space="preserve">- No claim by manufacturer that is </w:t>
      </w:r>
      <w:r w:rsidR="00AF3AF4" w:rsidRPr="007A1467">
        <w:rPr>
          <w:rFonts w:ascii="Arial" w:hAnsi="Arial" w:cs="Arial"/>
        </w:rPr>
        <w:t xml:space="preserve">performs similar to a medical face mask </w:t>
      </w:r>
      <w:r w:rsidR="00037803">
        <w:rPr>
          <w:rFonts w:ascii="Arial" w:hAnsi="Arial" w:cs="Arial"/>
        </w:rPr>
        <w:t>(no filter media – just plastic shield</w:t>
      </w:r>
      <w:r w:rsidR="005E32FD">
        <w:rPr>
          <w:rFonts w:ascii="Arial" w:hAnsi="Arial" w:cs="Arial"/>
        </w:rPr>
        <w:t xml:space="preserve"> and </w:t>
      </w:r>
      <w:r w:rsidR="00B92299">
        <w:rPr>
          <w:rFonts w:ascii="Arial" w:hAnsi="Arial" w:cs="Arial"/>
        </w:rPr>
        <w:t>[</w:t>
      </w:r>
      <w:r w:rsidR="009C32E2">
        <w:rPr>
          <w:rFonts w:ascii="Arial" w:hAnsi="Arial" w:cs="Arial"/>
        </w:rPr>
        <w:t>loose</w:t>
      </w:r>
      <w:r w:rsidR="00B92299">
        <w:rPr>
          <w:rFonts w:ascii="Arial" w:hAnsi="Arial" w:cs="Arial"/>
        </w:rPr>
        <w:t>r]</w:t>
      </w:r>
      <w:r w:rsidR="009C32E2">
        <w:rPr>
          <w:rFonts w:ascii="Arial" w:hAnsi="Arial" w:cs="Arial"/>
        </w:rPr>
        <w:t xml:space="preserve"> fitting sides</w:t>
      </w:r>
      <w:r w:rsidR="00037803">
        <w:rPr>
          <w:rFonts w:ascii="Arial" w:hAnsi="Arial" w:cs="Arial"/>
        </w:rPr>
        <w:t>)</w:t>
      </w:r>
    </w:p>
    <w:p w14:paraId="670CA033" w14:textId="77777777" w:rsidR="00A40C28" w:rsidRPr="007A1467" w:rsidRDefault="009316A8">
      <w:pPr>
        <w:rPr>
          <w:rFonts w:ascii="Arial" w:hAnsi="Arial" w:cs="Arial"/>
        </w:rPr>
      </w:pPr>
      <w:r w:rsidRPr="007A1467">
        <w:rPr>
          <w:rFonts w:ascii="Arial" w:hAnsi="Arial" w:cs="Arial"/>
        </w:rPr>
        <w:t xml:space="preserve">- Technical information </w:t>
      </w:r>
    </w:p>
    <w:p w14:paraId="2AA0F0DF" w14:textId="77777777" w:rsidR="00C678B1" w:rsidRDefault="00A40C28">
      <w:pPr>
        <w:rPr>
          <w:rFonts w:ascii="Arial" w:hAnsi="Arial" w:cs="Arial"/>
        </w:rPr>
      </w:pPr>
      <w:r w:rsidRPr="007A1467">
        <w:rPr>
          <w:rFonts w:ascii="Arial" w:hAnsi="Arial" w:cs="Arial"/>
        </w:rPr>
        <w:t xml:space="preserve">1. </w:t>
      </w:r>
      <w:r w:rsidR="00D16425" w:rsidRPr="007A1467">
        <w:rPr>
          <w:rFonts w:ascii="Arial" w:hAnsi="Arial" w:cs="Arial"/>
        </w:rPr>
        <w:t>splash resistant (</w:t>
      </w:r>
      <w:r w:rsidR="001C44E7" w:rsidRPr="007A1467">
        <w:rPr>
          <w:rFonts w:ascii="Arial" w:hAnsi="Arial" w:cs="Arial"/>
        </w:rPr>
        <w:t xml:space="preserve">Level </w:t>
      </w:r>
      <w:r w:rsidR="006918C8" w:rsidRPr="007A1467">
        <w:rPr>
          <w:rFonts w:ascii="Arial" w:hAnsi="Arial" w:cs="Arial"/>
        </w:rPr>
        <w:t>3/</w:t>
      </w:r>
      <w:r w:rsidR="001C44E7" w:rsidRPr="007A1467">
        <w:rPr>
          <w:rFonts w:ascii="Arial" w:hAnsi="Arial" w:cs="Arial"/>
        </w:rPr>
        <w:t>1</w:t>
      </w:r>
      <w:r w:rsidRPr="007A1467">
        <w:rPr>
          <w:rFonts w:ascii="Arial" w:hAnsi="Arial" w:cs="Arial"/>
        </w:rPr>
        <w:t>6</w:t>
      </w:r>
      <w:r w:rsidR="001C44E7" w:rsidRPr="007A1467">
        <w:rPr>
          <w:rFonts w:ascii="Arial" w:hAnsi="Arial" w:cs="Arial"/>
        </w:rPr>
        <w:t>0mmHg</w:t>
      </w:r>
      <w:r w:rsidR="006918C8" w:rsidRPr="007A1467">
        <w:rPr>
          <w:rFonts w:ascii="Arial" w:hAnsi="Arial" w:cs="Arial"/>
        </w:rPr>
        <w:t xml:space="preserve"> - </w:t>
      </w:r>
      <w:r w:rsidR="00D16425" w:rsidRPr="007A1467">
        <w:rPr>
          <w:rFonts w:ascii="Arial" w:hAnsi="Arial" w:cs="Arial"/>
        </w:rPr>
        <w:t xml:space="preserve">comparable with Type IIR </w:t>
      </w:r>
      <w:r w:rsidRPr="007A1467">
        <w:rPr>
          <w:rFonts w:ascii="Arial" w:hAnsi="Arial" w:cs="Arial"/>
        </w:rPr>
        <w:t>splash property only (&gt;120mmHg</w:t>
      </w:r>
      <w:r w:rsidR="00D16425" w:rsidRPr="007A1467">
        <w:rPr>
          <w:rFonts w:ascii="Arial" w:hAnsi="Arial" w:cs="Arial"/>
        </w:rPr>
        <w:t>)</w:t>
      </w:r>
      <w:r w:rsidRPr="007A1467">
        <w:rPr>
          <w:rFonts w:ascii="Arial" w:hAnsi="Arial" w:cs="Arial"/>
        </w:rPr>
        <w:t>)</w:t>
      </w:r>
      <w:r w:rsidR="00D16425" w:rsidRPr="007A1467">
        <w:rPr>
          <w:rFonts w:ascii="Arial" w:hAnsi="Arial" w:cs="Arial"/>
        </w:rPr>
        <w:t xml:space="preserve">. </w:t>
      </w:r>
    </w:p>
    <w:p w14:paraId="6E664068" w14:textId="55E03ACE" w:rsidR="009316A8" w:rsidRPr="007A1467" w:rsidRDefault="00A40C28">
      <w:pPr>
        <w:rPr>
          <w:rFonts w:ascii="Arial" w:hAnsi="Arial" w:cs="Arial"/>
        </w:rPr>
      </w:pPr>
      <w:r w:rsidRPr="007A1467">
        <w:rPr>
          <w:rFonts w:ascii="Arial" w:hAnsi="Arial" w:cs="Arial"/>
        </w:rPr>
        <w:t xml:space="preserve">2. </w:t>
      </w:r>
      <w:r w:rsidR="00D16425" w:rsidRPr="007A1467">
        <w:rPr>
          <w:rFonts w:ascii="Arial" w:hAnsi="Arial" w:cs="Arial"/>
        </w:rPr>
        <w:t xml:space="preserve">No filtration efficiency </w:t>
      </w:r>
      <w:r w:rsidR="00C678B1">
        <w:rPr>
          <w:rFonts w:ascii="Arial" w:hAnsi="Arial" w:cs="Arial"/>
        </w:rPr>
        <w:t xml:space="preserve">claimed/tested </w:t>
      </w:r>
      <w:r w:rsidR="00D16425" w:rsidRPr="007A1467">
        <w:rPr>
          <w:rFonts w:ascii="Arial" w:hAnsi="Arial" w:cs="Arial"/>
        </w:rPr>
        <w:t xml:space="preserve">as </w:t>
      </w:r>
      <w:r w:rsidRPr="007A1467">
        <w:rPr>
          <w:rFonts w:ascii="Arial" w:hAnsi="Arial" w:cs="Arial"/>
        </w:rPr>
        <w:t>‘</w:t>
      </w:r>
      <w:r w:rsidR="00D16425" w:rsidRPr="007A1467">
        <w:rPr>
          <w:rFonts w:ascii="Arial" w:hAnsi="Arial" w:cs="Arial"/>
        </w:rPr>
        <w:t>no air flow</w:t>
      </w:r>
      <w:r w:rsidRPr="007A1467">
        <w:rPr>
          <w:rFonts w:ascii="Arial" w:hAnsi="Arial" w:cs="Arial"/>
        </w:rPr>
        <w:t>’</w:t>
      </w:r>
      <w:r w:rsidR="00D16425" w:rsidRPr="007A1467">
        <w:rPr>
          <w:rFonts w:ascii="Arial" w:hAnsi="Arial" w:cs="Arial"/>
        </w:rPr>
        <w:t xml:space="preserve"> </w:t>
      </w:r>
      <w:r w:rsidR="00D16425" w:rsidRPr="007A1467">
        <w:rPr>
          <w:rFonts w:ascii="Arial" w:hAnsi="Arial" w:cs="Arial"/>
          <w:i/>
          <w:iCs/>
        </w:rPr>
        <w:t>through</w:t>
      </w:r>
      <w:r w:rsidR="00D16425" w:rsidRPr="007A1467">
        <w:rPr>
          <w:rFonts w:ascii="Arial" w:hAnsi="Arial" w:cs="Arial"/>
        </w:rPr>
        <w:t xml:space="preserve"> plastic barrier</w:t>
      </w:r>
      <w:r w:rsidRPr="007A1467">
        <w:rPr>
          <w:rFonts w:ascii="Arial" w:hAnsi="Arial" w:cs="Arial"/>
        </w:rPr>
        <w:t xml:space="preserve"> (but air flow around sides as not </w:t>
      </w:r>
      <w:r w:rsidR="009C32E2">
        <w:rPr>
          <w:rFonts w:ascii="Arial" w:hAnsi="Arial" w:cs="Arial"/>
        </w:rPr>
        <w:t xml:space="preserve">as </w:t>
      </w:r>
      <w:r w:rsidRPr="007A1467">
        <w:rPr>
          <w:rFonts w:ascii="Arial" w:hAnsi="Arial" w:cs="Arial"/>
        </w:rPr>
        <w:t>close fitting as a medical face mask</w:t>
      </w:r>
      <w:r w:rsidR="009C32E2">
        <w:rPr>
          <w:rFonts w:ascii="Arial" w:hAnsi="Arial" w:cs="Arial"/>
        </w:rPr>
        <w:t xml:space="preserve"> </w:t>
      </w:r>
      <w:r w:rsidR="00B92299">
        <w:rPr>
          <w:rFonts w:ascii="Arial" w:hAnsi="Arial" w:cs="Arial"/>
        </w:rPr>
        <w:t xml:space="preserve">- </w:t>
      </w:r>
      <w:r w:rsidR="009C32E2">
        <w:rPr>
          <w:rFonts w:ascii="Arial" w:hAnsi="Arial" w:cs="Arial"/>
        </w:rPr>
        <w:t>but not tight fitting as respirator</w:t>
      </w:r>
      <w:r w:rsidRPr="007A1467">
        <w:rPr>
          <w:rFonts w:ascii="Arial" w:hAnsi="Arial" w:cs="Arial"/>
        </w:rPr>
        <w:t>)</w:t>
      </w:r>
    </w:p>
    <w:p w14:paraId="37B1DD52" w14:textId="1FBA8864" w:rsidR="00A40C28" w:rsidRPr="007A1467" w:rsidRDefault="00A40C28">
      <w:pPr>
        <w:rPr>
          <w:rFonts w:ascii="Arial" w:hAnsi="Arial" w:cs="Arial"/>
        </w:rPr>
      </w:pPr>
      <w:r w:rsidRPr="007A1467">
        <w:rPr>
          <w:rFonts w:ascii="Arial" w:hAnsi="Arial" w:cs="Arial"/>
        </w:rPr>
        <w:t xml:space="preserve">3. </w:t>
      </w:r>
      <w:r w:rsidR="004B55D1" w:rsidRPr="007A1467">
        <w:rPr>
          <w:rFonts w:ascii="Arial" w:hAnsi="Arial" w:cs="Arial"/>
        </w:rPr>
        <w:t>No differential pressure</w:t>
      </w:r>
      <w:r w:rsidR="001D24AA" w:rsidRPr="007A1467">
        <w:rPr>
          <w:rFonts w:ascii="Arial" w:hAnsi="Arial" w:cs="Arial"/>
        </w:rPr>
        <w:t xml:space="preserve"> testing</w:t>
      </w:r>
      <w:r w:rsidR="004B55D1" w:rsidRPr="007A1467">
        <w:rPr>
          <w:rFonts w:ascii="Arial" w:hAnsi="Arial" w:cs="Arial"/>
        </w:rPr>
        <w:t xml:space="preserve"> (breathability)</w:t>
      </w:r>
      <w:r w:rsidR="008D171D" w:rsidRPr="007A1467">
        <w:rPr>
          <w:rFonts w:ascii="Arial" w:hAnsi="Arial" w:cs="Arial"/>
        </w:rPr>
        <w:t xml:space="preserve">.  Not close fitting as a medical mask </w:t>
      </w:r>
      <w:r w:rsidR="001D24AA" w:rsidRPr="007A1467">
        <w:rPr>
          <w:rFonts w:ascii="Arial" w:hAnsi="Arial" w:cs="Arial"/>
        </w:rPr>
        <w:t>– comfort issue over time.  Fogging may occur over time. However, the claim is that it is anti-fogging.</w:t>
      </w:r>
    </w:p>
    <w:p w14:paraId="5CC6A601" w14:textId="25384347" w:rsidR="00D16425" w:rsidRPr="007A1467" w:rsidRDefault="00D16425">
      <w:pPr>
        <w:rPr>
          <w:rFonts w:ascii="Arial" w:hAnsi="Arial" w:cs="Arial"/>
        </w:rPr>
      </w:pPr>
      <w:r w:rsidRPr="007A1467">
        <w:rPr>
          <w:rFonts w:ascii="Arial" w:hAnsi="Arial" w:cs="Arial"/>
        </w:rPr>
        <w:t>- Latex free</w:t>
      </w:r>
    </w:p>
    <w:p w14:paraId="7A79BD40" w14:textId="77777777" w:rsidR="00D16425" w:rsidRPr="007A1467" w:rsidRDefault="00D16425">
      <w:pPr>
        <w:rPr>
          <w:rFonts w:ascii="Arial" w:hAnsi="Arial" w:cs="Arial"/>
        </w:rPr>
      </w:pPr>
    </w:p>
    <w:p w14:paraId="69C4DFB6" w14:textId="77777777" w:rsidR="00D16425" w:rsidRPr="007A1467" w:rsidRDefault="00D16425">
      <w:pPr>
        <w:rPr>
          <w:rFonts w:ascii="Arial" w:hAnsi="Arial" w:cs="Arial"/>
        </w:rPr>
      </w:pPr>
    </w:p>
    <w:p w14:paraId="4BE19AAC" w14:textId="649ECE94" w:rsidR="00DC0EF7" w:rsidRPr="007A1467" w:rsidRDefault="0027496D">
      <w:pPr>
        <w:rPr>
          <w:rFonts w:ascii="Arial" w:hAnsi="Arial" w:cs="Arial"/>
        </w:rPr>
      </w:pPr>
      <w:r w:rsidRPr="007A1467">
        <w:rPr>
          <w:rFonts w:ascii="Arial" w:hAnsi="Arial" w:cs="Arial"/>
        </w:rPr>
        <w:object w:dxaOrig="1518" w:dyaOrig="989" w14:anchorId="3B67F43C">
          <v:shape id="_x0000_i1026" type="#_x0000_t75" style="width:75.5pt;height:49.5pt" o:ole="">
            <v:imagedata r:id="rId10" o:title=""/>
          </v:shape>
          <o:OLEObject Type="Embed" ProgID="Package" ShapeID="_x0000_i1026" DrawAspect="Icon" ObjectID="_1654071060" r:id="rId11"/>
        </w:object>
      </w:r>
    </w:p>
    <w:p w14:paraId="28F799AB" w14:textId="77777777" w:rsidR="00DC0EF7" w:rsidRPr="007A1467" w:rsidRDefault="00DC0EF7">
      <w:pPr>
        <w:rPr>
          <w:rFonts w:ascii="Arial" w:hAnsi="Arial" w:cs="Arial"/>
        </w:rPr>
      </w:pPr>
      <w:r w:rsidRPr="007A1467">
        <w:rPr>
          <w:rStyle w:val="Heading2Char"/>
          <w:rFonts w:ascii="Arial" w:hAnsi="Arial" w:cs="Arial"/>
          <w:sz w:val="22"/>
          <w:szCs w:val="22"/>
        </w:rPr>
        <w:t>HSE position statement</w:t>
      </w:r>
      <w:r w:rsidRPr="007A1467">
        <w:rPr>
          <w:rFonts w:ascii="Arial" w:hAnsi="Arial" w:cs="Arial"/>
        </w:rPr>
        <w:t>:</w:t>
      </w:r>
    </w:p>
    <w:p w14:paraId="3DCEFF27" w14:textId="16E19427" w:rsidR="00DC0EF7" w:rsidRPr="007A1467" w:rsidRDefault="001A087B" w:rsidP="00DC0EF7">
      <w:pPr>
        <w:rPr>
          <w:rFonts w:ascii="Arial" w:hAnsi="Arial" w:cs="Arial"/>
        </w:rPr>
      </w:pPr>
      <w:r w:rsidRPr="007A1467">
        <w:rPr>
          <w:rFonts w:ascii="Arial" w:hAnsi="Arial" w:cs="Arial"/>
        </w:rPr>
        <w:t>“</w:t>
      </w:r>
      <w:r w:rsidR="00DC0EF7" w:rsidRPr="007A1467">
        <w:rPr>
          <w:rFonts w:ascii="Arial" w:hAnsi="Arial" w:cs="Arial"/>
        </w:rPr>
        <w:t>The ClearMask product can be allowed into the NHS supply chain for use as PPE in healthcare for the treatment of COVID-19, however, the limitations of use are to be made clear (i.e. that this product:</w:t>
      </w:r>
    </w:p>
    <w:p w14:paraId="491F4054" w14:textId="77777777" w:rsidR="00DC0EF7" w:rsidRPr="007A1467" w:rsidRDefault="00DC0EF7" w:rsidP="00DC0EF7">
      <w:pPr>
        <w:rPr>
          <w:rFonts w:ascii="Arial" w:hAnsi="Arial" w:cs="Arial"/>
        </w:rPr>
      </w:pPr>
      <w:r w:rsidRPr="007A1467">
        <w:rPr>
          <w:rFonts w:ascii="Arial" w:hAnsi="Arial" w:cs="Arial"/>
        </w:rPr>
        <w:t>•</w:t>
      </w:r>
      <w:r w:rsidRPr="007A1467">
        <w:rPr>
          <w:rFonts w:ascii="Arial" w:hAnsi="Arial" w:cs="Arial"/>
        </w:rPr>
        <w:tab/>
        <w:t>should not be used in a surgical setting;</w:t>
      </w:r>
    </w:p>
    <w:p w14:paraId="4EF3A317" w14:textId="77777777" w:rsidR="00DC0EF7" w:rsidRPr="007A1467" w:rsidRDefault="00DC0EF7" w:rsidP="00DC0EF7">
      <w:pPr>
        <w:rPr>
          <w:rFonts w:ascii="Arial" w:hAnsi="Arial" w:cs="Arial"/>
        </w:rPr>
      </w:pPr>
      <w:r w:rsidRPr="007A1467">
        <w:rPr>
          <w:rFonts w:ascii="Arial" w:hAnsi="Arial" w:cs="Arial"/>
        </w:rPr>
        <w:t>•</w:t>
      </w:r>
      <w:r w:rsidRPr="007A1467">
        <w:rPr>
          <w:rFonts w:ascii="Arial" w:hAnsi="Arial" w:cs="Arial"/>
        </w:rPr>
        <w:tab/>
        <w:t>has not been assessed for bacterial efficiency to protect the patient from the worker and should not therefore be used in place of a Type II surgical mask to protect vulnerable asymptomatic patients; and</w:t>
      </w:r>
    </w:p>
    <w:p w14:paraId="73C49B9E" w14:textId="77777777" w:rsidR="00DC0EF7" w:rsidRPr="007A1467" w:rsidRDefault="00DC0EF7" w:rsidP="00DC0EF7">
      <w:pPr>
        <w:rPr>
          <w:rFonts w:ascii="Arial" w:hAnsi="Arial" w:cs="Arial"/>
        </w:rPr>
      </w:pPr>
      <w:r w:rsidRPr="007A1467">
        <w:rPr>
          <w:rFonts w:ascii="Arial" w:hAnsi="Arial" w:cs="Arial"/>
        </w:rPr>
        <w:t>•</w:t>
      </w:r>
      <w:r w:rsidRPr="007A1467">
        <w:rPr>
          <w:rFonts w:ascii="Arial" w:hAnsi="Arial" w:cs="Arial"/>
        </w:rPr>
        <w:tab/>
        <w:t>is not an FFP3 respirator to protect the worker during Aerosol Generating Procedures).</w:t>
      </w:r>
    </w:p>
    <w:p w14:paraId="5892FCAD" w14:textId="77777777" w:rsidR="00DC0EF7" w:rsidRPr="007A1467" w:rsidRDefault="00DC0EF7" w:rsidP="00DC0EF7">
      <w:pPr>
        <w:rPr>
          <w:rFonts w:ascii="Arial" w:hAnsi="Arial" w:cs="Arial"/>
        </w:rPr>
      </w:pPr>
      <w:r w:rsidRPr="007A1467">
        <w:rPr>
          <w:rFonts w:ascii="Arial" w:hAnsi="Arial" w:cs="Arial"/>
        </w:rPr>
        <w:t>This product can only be used for the duration of the COVID-19 outbreak, unless the product gains CE marking.</w:t>
      </w:r>
    </w:p>
    <w:p w14:paraId="19F4517E" w14:textId="77777777" w:rsidR="00DC0EF7" w:rsidRPr="007A1467" w:rsidRDefault="00DC0EF7" w:rsidP="00DC0EF7">
      <w:pPr>
        <w:rPr>
          <w:rFonts w:ascii="Arial" w:hAnsi="Arial" w:cs="Arial"/>
        </w:rPr>
      </w:pPr>
      <w:r w:rsidRPr="007A1467">
        <w:rPr>
          <w:rFonts w:ascii="Arial" w:hAnsi="Arial" w:cs="Arial"/>
        </w:rPr>
        <w:t>If the manufacturer intends this to be used to protect the patient in place of a Type II surgical mask, then they must seek MHRA agreement.</w:t>
      </w:r>
    </w:p>
    <w:p w14:paraId="549ECACF" w14:textId="73DE1E61" w:rsidR="00DC0EF7" w:rsidRPr="007A1467" w:rsidRDefault="00DC0EF7" w:rsidP="00DC0EF7">
      <w:pPr>
        <w:rPr>
          <w:rFonts w:ascii="Arial" w:hAnsi="Arial" w:cs="Arial"/>
        </w:rPr>
      </w:pPr>
      <w:r w:rsidRPr="007A1467">
        <w:rPr>
          <w:rFonts w:ascii="Arial" w:hAnsi="Arial" w:cs="Arial"/>
        </w:rPr>
        <w:t>Therefore</w:t>
      </w:r>
      <w:r w:rsidR="00A44811">
        <w:rPr>
          <w:rFonts w:ascii="Arial" w:hAnsi="Arial" w:cs="Arial"/>
        </w:rPr>
        <w:t>,</w:t>
      </w:r>
      <w:r w:rsidRPr="007A1467">
        <w:rPr>
          <w:rFonts w:ascii="Arial" w:hAnsi="Arial" w:cs="Arial"/>
        </w:rPr>
        <w:t xml:space="preserve"> this is quite a limited use and in practical terms means it can only be used as a replacement for a Type IIR in the PPE Ensemble and not for any other purpose.  This is to protect the wearer as it offers equivalent splash protection to a Type IIR.</w:t>
      </w:r>
      <w:r w:rsidR="001A087B" w:rsidRPr="007A1467">
        <w:rPr>
          <w:rFonts w:ascii="Arial" w:hAnsi="Arial" w:cs="Arial"/>
        </w:rPr>
        <w:t>”</w:t>
      </w:r>
    </w:p>
    <w:p w14:paraId="6AD755CB" w14:textId="77777777" w:rsidR="00DC0EF7" w:rsidRDefault="00DC0EF7"/>
    <w:p w14:paraId="62032A7B" w14:textId="77777777" w:rsidR="00DC0EF7" w:rsidRDefault="00DC0EF7">
      <w:r>
        <w:object w:dxaOrig="1518" w:dyaOrig="989" w14:anchorId="75F7445F">
          <v:shape id="_x0000_i1027" type="#_x0000_t75" style="width:75.5pt;height:49.5pt" o:ole="">
            <v:imagedata r:id="rId12" o:title=""/>
          </v:shape>
          <o:OLEObject Type="Embed" ProgID="Word.Document.12" ShapeID="_x0000_i1027" DrawAspect="Icon" ObjectID="_1654071061" r:id="rId13">
            <o:FieldCodes>\s</o:FieldCodes>
          </o:OLEObject>
        </w:object>
      </w:r>
    </w:p>
    <w:p w14:paraId="2E819384" w14:textId="77777777" w:rsidR="00DC0EF7" w:rsidRDefault="00DC0EF7">
      <w:r>
        <w:rPr>
          <w:noProof/>
        </w:rPr>
        <w:drawing>
          <wp:inline distT="0" distB="0" distL="0" distR="0" wp14:anchorId="2A06F7E9" wp14:editId="686161CF">
            <wp:extent cx="5731510" cy="19151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4F8D5" w14:textId="77777777" w:rsidR="00DC0EF7" w:rsidRDefault="00DC0EF7">
      <w:r>
        <w:rPr>
          <w:noProof/>
        </w:rPr>
        <w:drawing>
          <wp:inline distT="0" distB="0" distL="0" distR="0" wp14:anchorId="7AF23CEE" wp14:editId="3A186488">
            <wp:extent cx="5731510" cy="1143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E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46E"/>
    <w:rsid w:val="00005D3E"/>
    <w:rsid w:val="00037803"/>
    <w:rsid w:val="00051AD8"/>
    <w:rsid w:val="00052100"/>
    <w:rsid w:val="000A187D"/>
    <w:rsid w:val="000E58B1"/>
    <w:rsid w:val="001603E1"/>
    <w:rsid w:val="00180872"/>
    <w:rsid w:val="001A087B"/>
    <w:rsid w:val="001C44E7"/>
    <w:rsid w:val="001D24AA"/>
    <w:rsid w:val="0024436A"/>
    <w:rsid w:val="0027496D"/>
    <w:rsid w:val="00284DD1"/>
    <w:rsid w:val="002B224E"/>
    <w:rsid w:val="002B5DE1"/>
    <w:rsid w:val="002F3276"/>
    <w:rsid w:val="00330433"/>
    <w:rsid w:val="003504D4"/>
    <w:rsid w:val="0036001E"/>
    <w:rsid w:val="003721F7"/>
    <w:rsid w:val="003F0462"/>
    <w:rsid w:val="004A034F"/>
    <w:rsid w:val="004B55D1"/>
    <w:rsid w:val="00530802"/>
    <w:rsid w:val="00534A14"/>
    <w:rsid w:val="00564CD5"/>
    <w:rsid w:val="005D7580"/>
    <w:rsid w:val="005E32FD"/>
    <w:rsid w:val="00632C37"/>
    <w:rsid w:val="00680709"/>
    <w:rsid w:val="006918C8"/>
    <w:rsid w:val="006A6E45"/>
    <w:rsid w:val="006C5C60"/>
    <w:rsid w:val="006E046E"/>
    <w:rsid w:val="00732C6B"/>
    <w:rsid w:val="00764E4F"/>
    <w:rsid w:val="00767B49"/>
    <w:rsid w:val="007A1467"/>
    <w:rsid w:val="007E2E3C"/>
    <w:rsid w:val="008C46CC"/>
    <w:rsid w:val="008C5FDE"/>
    <w:rsid w:val="008D171D"/>
    <w:rsid w:val="008F2F45"/>
    <w:rsid w:val="009316A8"/>
    <w:rsid w:val="009450F6"/>
    <w:rsid w:val="009649C2"/>
    <w:rsid w:val="00984E25"/>
    <w:rsid w:val="00993402"/>
    <w:rsid w:val="009C32E2"/>
    <w:rsid w:val="00A40C28"/>
    <w:rsid w:val="00A44811"/>
    <w:rsid w:val="00A63985"/>
    <w:rsid w:val="00AB64B7"/>
    <w:rsid w:val="00AC7E8E"/>
    <w:rsid w:val="00AF3AF4"/>
    <w:rsid w:val="00AF6AE8"/>
    <w:rsid w:val="00B24CC0"/>
    <w:rsid w:val="00B3511C"/>
    <w:rsid w:val="00B41A21"/>
    <w:rsid w:val="00B65BEF"/>
    <w:rsid w:val="00B92299"/>
    <w:rsid w:val="00BA3448"/>
    <w:rsid w:val="00C2220C"/>
    <w:rsid w:val="00C3128D"/>
    <w:rsid w:val="00C678B1"/>
    <w:rsid w:val="00CB3725"/>
    <w:rsid w:val="00CE5CE4"/>
    <w:rsid w:val="00CF3D85"/>
    <w:rsid w:val="00D1039B"/>
    <w:rsid w:val="00D16425"/>
    <w:rsid w:val="00DB1C0B"/>
    <w:rsid w:val="00DC0EF7"/>
    <w:rsid w:val="00E04F2F"/>
    <w:rsid w:val="00E76464"/>
    <w:rsid w:val="00E97BBE"/>
    <w:rsid w:val="00F109E8"/>
    <w:rsid w:val="00FA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A5BF226"/>
  <w15:chartTrackingRefBased/>
  <w15:docId w15:val="{2C82E3EF-A96A-4455-8FFD-4264D465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04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0E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04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0E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8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8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2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38ec887c5c24b7597ee90d37b16f021 xmlns="603af227-bd41-4012-ae1b-08ada9265a1f">
      <Terms xmlns="http://schemas.microsoft.com/office/infopath/2007/PartnerControls"/>
    </d38ec887c5c24b7597ee90d37b16f021>
    <l4d76ba1ef02463e886f3558602d0a10 xmlns="603af227-bd41-4012-ae1b-08ada9265a1f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9d42bd58-89d2-4e46-94bb-80d8f31efd91</TermId>
        </TermInfo>
      </Terms>
    </l4d76ba1ef02463e886f3558602d0a10>
    <TaxCatchAll xmlns="603af227-bd41-4012-ae1b-08ada9265a1f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Regulatory" ma:contentTypeID="0x0101005DC155F682264648A38C2A02D853A29A0A00CD5E3B02045744459AB75EA94D4D54A0" ma:contentTypeVersion="0" ma:contentTypeDescription="The base content type for all Agency documents" ma:contentTypeScope="" ma:versionID="2400faa6ef60068af2c97fda1cbeb4a8">
  <xsd:schema xmlns:xsd="http://www.w3.org/2001/XMLSchema" xmlns:xs="http://www.w3.org/2001/XMLSchema" xmlns:p="http://schemas.microsoft.com/office/2006/metadata/properties" xmlns:ns2="603af227-bd41-4012-ae1b-08ada9265a1f" targetNamespace="http://schemas.microsoft.com/office/2006/metadata/properties" ma:root="true" ma:fieldsID="cec8666c555e8649dc3a579a0c774f1d" ns2:_="">
    <xsd:import namespace="603af227-bd41-4012-ae1b-08ada9265a1f"/>
    <xsd:element name="properties">
      <xsd:complexType>
        <xsd:sequence>
          <xsd:element name="documentManagement">
            <xsd:complexType>
              <xsd:all>
                <xsd:element ref="ns2:d38ec887c5c24b7597ee90d37b16f021" minOccurs="0"/>
                <xsd:element ref="ns2:TaxCatchAll" minOccurs="0"/>
                <xsd:element ref="ns2:TaxCatchAllLabel" minOccurs="0"/>
                <xsd:element ref="ns2:l4d76ba1ef02463e886f3558602d0a1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3af227-bd41-4012-ae1b-08ada9265a1f" elementFormDefault="qualified">
    <xsd:import namespace="http://schemas.microsoft.com/office/2006/documentManagement/types"/>
    <xsd:import namespace="http://schemas.microsoft.com/office/infopath/2007/PartnerControls"/>
    <xsd:element name="d38ec887c5c24b7597ee90d37b16f021" ma:index="8" nillable="true" ma:taxonomy="true" ma:internalName="d38ec887c5c24b7597ee90d37b16f021" ma:taxonomyFieldName="AgencyKeywords" ma:displayName="Agency Keywords" ma:default="" ma:fieldId="{d38ec887-c5c2-4b75-97ee-90d37b16f021}" ma:taxonomyMulti="true" ma:sspId="ee18d120-e8a3-4027-a24d-9aff90b49386" ma:termSetId="30143de7-8d03-4488-a6c1-277305f62f7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BFCEA0D-DCD3-4509-92D6-19963EA2F63A}" ma:internalName="TaxCatchAll" ma:showField="CatchAllData" ma:web="{852c6e73-619e-4aa3-9a90-45f2af2f7f9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BFCEA0D-DCD3-4509-92D6-19963EA2F63A}" ma:internalName="TaxCatchAllLabel" ma:readOnly="true" ma:showField="CatchAllDataLabel" ma:web="{852c6e73-619e-4aa3-9a90-45f2af2f7f9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4d76ba1ef02463e886f3558602d0a10" ma:index="12" nillable="true" ma:taxonomy="true" ma:internalName="l4d76ba1ef02463e886f3558602d0a10" ma:taxonomyFieldName="SecurityClassification" ma:displayName="Security Classification" ma:default="1;#Official|9d42bd58-89d2-4e46-94bb-80d8f31efd91" ma:fieldId="{54d76ba1-ef02-463e-886f-3558602d0a10}" ma:sspId="ee18d120-e8a3-4027-a24d-9aff90b49386" ma:termSetId="39c39363-0566-4543-8d36-d2293ffdaa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B194CC-C59E-4923-B47E-5B5E5EB17564}">
  <ds:schemaRefs>
    <ds:schemaRef ds:uri="http://purl.org/dc/terms/"/>
    <ds:schemaRef ds:uri="603af227-bd41-4012-ae1b-08ada9265a1f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79513DC-6F8A-4C07-BB28-B62B030872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44563F-AB64-495F-846B-E371B7E25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3af227-bd41-4012-ae1b-08ada9265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562</Words>
  <Characters>3208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Small, Nicole</dc:creator>
  <cp:keywords/>
  <dc:description/>
  <cp:lastModifiedBy>Melanie Wild</cp:lastModifiedBy>
  <cp:revision>2</cp:revision>
  <dcterms:created xsi:type="dcterms:W3CDTF">2020-06-19T10:25:00Z</dcterms:created>
  <dcterms:modified xsi:type="dcterms:W3CDTF">2020-06-19T10:25:00Z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0x0101005DC155F682264648A38C2A02D853A29A0A00CD5E3B02045744459AB75EA94D4D54A0</vt:lpwstr>
  </property>
</Properties>
</file>