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24" w:rsidRDefault="00BB3E24">
      <w:pPr>
        <w:rPr>
          <w:rFonts w:ascii="Arial" w:hAnsi="Arial" w:cs="Arial"/>
          <w:b/>
          <w:color w:val="244061" w:themeColor="accent1" w:themeShade="80"/>
          <w:sz w:val="28"/>
          <w:szCs w:val="28"/>
        </w:rPr>
      </w:pPr>
    </w:p>
    <w:p w:rsidR="00075CD3" w:rsidRPr="00BB3E24" w:rsidRDefault="00075CD3">
      <w:pPr>
        <w:rPr>
          <w:rFonts w:ascii="Arial" w:hAnsi="Arial" w:cs="Arial"/>
          <w:b/>
          <w:color w:val="244061" w:themeColor="accent1" w:themeShade="80"/>
          <w:sz w:val="28"/>
          <w:szCs w:val="28"/>
        </w:rPr>
      </w:pPr>
      <w:r w:rsidRPr="00BB3E24">
        <w:rPr>
          <w:rFonts w:ascii="Arial" w:hAnsi="Arial" w:cs="Arial"/>
          <w:b/>
          <w:color w:val="244061" w:themeColor="accent1" w:themeShade="80"/>
          <w:sz w:val="28"/>
          <w:szCs w:val="28"/>
        </w:rPr>
        <w:t xml:space="preserve">Minor </w:t>
      </w:r>
      <w:r w:rsidR="00356955" w:rsidRPr="00BB3E24">
        <w:rPr>
          <w:rFonts w:ascii="Arial" w:hAnsi="Arial" w:cs="Arial"/>
          <w:b/>
          <w:color w:val="244061" w:themeColor="accent1" w:themeShade="80"/>
          <w:sz w:val="28"/>
          <w:szCs w:val="28"/>
        </w:rPr>
        <w:t>E</w:t>
      </w:r>
      <w:r w:rsidRPr="00BB3E24">
        <w:rPr>
          <w:rFonts w:ascii="Arial" w:hAnsi="Arial" w:cs="Arial"/>
          <w:b/>
          <w:color w:val="244061" w:themeColor="accent1" w:themeShade="80"/>
          <w:sz w:val="28"/>
          <w:szCs w:val="28"/>
        </w:rPr>
        <w:t xml:space="preserve">ye </w:t>
      </w:r>
      <w:r w:rsidR="00356955" w:rsidRPr="00BB3E24">
        <w:rPr>
          <w:rFonts w:ascii="Arial" w:hAnsi="Arial" w:cs="Arial"/>
          <w:b/>
          <w:color w:val="244061" w:themeColor="accent1" w:themeShade="80"/>
          <w:sz w:val="28"/>
          <w:szCs w:val="28"/>
        </w:rPr>
        <w:t>C</w:t>
      </w:r>
      <w:r w:rsidRPr="00BB3E24">
        <w:rPr>
          <w:rFonts w:ascii="Arial" w:hAnsi="Arial" w:cs="Arial"/>
          <w:b/>
          <w:color w:val="244061" w:themeColor="accent1" w:themeShade="80"/>
          <w:sz w:val="28"/>
          <w:szCs w:val="28"/>
        </w:rPr>
        <w:t>onditions</w:t>
      </w:r>
      <w:r w:rsidR="00356955" w:rsidRPr="00BB3E24">
        <w:rPr>
          <w:rFonts w:ascii="Arial" w:hAnsi="Arial" w:cs="Arial"/>
          <w:b/>
          <w:color w:val="244061" w:themeColor="accent1" w:themeShade="80"/>
          <w:sz w:val="28"/>
          <w:szCs w:val="28"/>
        </w:rPr>
        <w:t xml:space="preserve"> (MECs)</w:t>
      </w:r>
      <w:r w:rsidR="00BB3E24" w:rsidRPr="00BB3E24">
        <w:rPr>
          <w:rFonts w:ascii="Arial" w:hAnsi="Arial" w:cs="Arial"/>
          <w:b/>
          <w:color w:val="244061" w:themeColor="accent1" w:themeShade="80"/>
          <w:sz w:val="28"/>
          <w:szCs w:val="28"/>
        </w:rPr>
        <w:t xml:space="preserve"> – update 14.5.2020</w:t>
      </w:r>
    </w:p>
    <w:p w:rsidR="00752C84" w:rsidRPr="00BB3E24" w:rsidRDefault="00BB3E24">
      <w:pPr>
        <w:rPr>
          <w:rFonts w:ascii="Arial" w:hAnsi="Arial" w:cs="Arial"/>
          <w:b/>
          <w:color w:val="244061" w:themeColor="accent1" w:themeShade="80"/>
          <w:sz w:val="24"/>
          <w:szCs w:val="24"/>
        </w:rPr>
      </w:pPr>
      <w:r w:rsidRPr="00BB3E24">
        <w:rPr>
          <w:rFonts w:ascii="Arial" w:hAnsi="Arial" w:cs="Arial"/>
          <w:b/>
          <w:color w:val="244061" w:themeColor="accent1" w:themeShade="80"/>
          <w:sz w:val="24"/>
          <w:szCs w:val="24"/>
        </w:rPr>
        <w:t>Distribution: GP Practices, Optometric Practices</w:t>
      </w:r>
    </w:p>
    <w:tbl>
      <w:tblPr>
        <w:tblStyle w:val="TableGrid"/>
        <w:tblW w:w="0" w:type="auto"/>
        <w:tblLook w:val="04A0" w:firstRow="1" w:lastRow="0" w:firstColumn="1" w:lastColumn="0" w:noHBand="0" w:noVBand="1"/>
      </w:tblPr>
      <w:tblGrid>
        <w:gridCol w:w="9606"/>
      </w:tblGrid>
      <w:tr w:rsidR="00BB3E24" w:rsidTr="003800E6">
        <w:trPr>
          <w:trHeight w:val="3549"/>
        </w:trPr>
        <w:tc>
          <w:tcPr>
            <w:tcW w:w="9606" w:type="dxa"/>
            <w:tcBorders>
              <w:bottom w:val="single" w:sz="4" w:space="0" w:color="auto"/>
            </w:tcBorders>
          </w:tcPr>
          <w:p w:rsidR="00BB3E24" w:rsidRPr="003800E6" w:rsidRDefault="00BB3E24">
            <w:pPr>
              <w:rPr>
                <w:rFonts w:ascii="Arial" w:hAnsi="Arial" w:cs="Arial"/>
                <w:b/>
                <w:i/>
                <w:color w:val="365F91" w:themeColor="accent1" w:themeShade="BF"/>
                <w:sz w:val="32"/>
                <w:szCs w:val="32"/>
              </w:rPr>
            </w:pPr>
            <w:r w:rsidRPr="003800E6">
              <w:rPr>
                <w:rFonts w:ascii="Arial" w:hAnsi="Arial" w:cs="Arial"/>
                <w:b/>
                <w:i/>
                <w:color w:val="365F91" w:themeColor="accent1" w:themeShade="BF"/>
                <w:sz w:val="32"/>
                <w:szCs w:val="32"/>
              </w:rPr>
              <w:t>Name Change!</w:t>
            </w:r>
            <w:r w:rsidR="00A64B37">
              <w:rPr>
                <w:rFonts w:ascii="Arial" w:hAnsi="Arial" w:cs="Arial"/>
                <w:b/>
                <w:i/>
                <w:color w:val="365F91" w:themeColor="accent1" w:themeShade="BF"/>
                <w:sz w:val="32"/>
                <w:szCs w:val="32"/>
              </w:rPr>
              <w:t xml:space="preserve"> MECs &gt; CUES</w:t>
            </w:r>
          </w:p>
          <w:p w:rsidR="00BB3E24" w:rsidRPr="00BB3E24" w:rsidRDefault="00BB3E24">
            <w:pPr>
              <w:rPr>
                <w:rFonts w:ascii="Arial" w:hAnsi="Arial" w:cs="Arial"/>
                <w:b/>
                <w:i/>
                <w:color w:val="365F91" w:themeColor="accent1" w:themeShade="BF"/>
                <w:sz w:val="28"/>
                <w:szCs w:val="28"/>
              </w:rPr>
            </w:pPr>
          </w:p>
          <w:p w:rsidR="00BB3E24" w:rsidRPr="00BB3E24" w:rsidRDefault="00BB3E24">
            <w:pPr>
              <w:rPr>
                <w:rFonts w:ascii="Arial" w:hAnsi="Arial" w:cs="Arial"/>
                <w:color w:val="0F243E" w:themeColor="text2" w:themeShade="80"/>
                <w:sz w:val="24"/>
                <w:szCs w:val="24"/>
              </w:rPr>
            </w:pPr>
            <w:r w:rsidRPr="00BB3E24">
              <w:rPr>
                <w:rFonts w:ascii="Arial" w:hAnsi="Arial" w:cs="Arial"/>
                <w:color w:val="0F243E" w:themeColor="text2" w:themeShade="80"/>
                <w:sz w:val="24"/>
                <w:szCs w:val="24"/>
              </w:rPr>
              <w:t>Since piloting the expansion of the MEC pilot to enable GP Practices to signpost patients</w:t>
            </w:r>
            <w:r w:rsidR="005804D9">
              <w:rPr>
                <w:rFonts w:ascii="Arial" w:hAnsi="Arial" w:cs="Arial"/>
                <w:color w:val="0F243E" w:themeColor="text2" w:themeShade="80"/>
                <w:sz w:val="24"/>
                <w:szCs w:val="24"/>
              </w:rPr>
              <w:t xml:space="preserve"> to Opticians</w:t>
            </w:r>
            <w:r w:rsidRPr="00BB3E24">
              <w:rPr>
                <w:rFonts w:ascii="Arial" w:hAnsi="Arial" w:cs="Arial"/>
                <w:color w:val="0F243E" w:themeColor="text2" w:themeShade="80"/>
                <w:sz w:val="24"/>
                <w:szCs w:val="24"/>
              </w:rPr>
              <w:t>, NHSE/I have issued a Specification for the provision of urgent eye care services for CCGs.</w:t>
            </w:r>
          </w:p>
          <w:p w:rsidR="00BB3E24" w:rsidRPr="00BB3E24" w:rsidRDefault="00BB3E24">
            <w:pPr>
              <w:rPr>
                <w:rFonts w:ascii="Arial" w:hAnsi="Arial" w:cs="Arial"/>
                <w:color w:val="0F243E" w:themeColor="text2" w:themeShade="80"/>
                <w:sz w:val="24"/>
                <w:szCs w:val="24"/>
              </w:rPr>
            </w:pPr>
          </w:p>
          <w:p w:rsidR="00BB3E24" w:rsidRPr="00BB3E24" w:rsidRDefault="00BB3E24">
            <w:pPr>
              <w:rPr>
                <w:rFonts w:ascii="Arial" w:hAnsi="Arial" w:cs="Arial"/>
                <w:color w:val="0F243E" w:themeColor="text2" w:themeShade="80"/>
                <w:sz w:val="24"/>
                <w:szCs w:val="24"/>
              </w:rPr>
            </w:pPr>
            <w:r w:rsidRPr="00BB3E24">
              <w:rPr>
                <w:rFonts w:ascii="Arial" w:hAnsi="Arial" w:cs="Arial"/>
                <w:color w:val="0F243E" w:themeColor="text2" w:themeShade="80"/>
                <w:sz w:val="24"/>
                <w:szCs w:val="24"/>
              </w:rPr>
              <w:t xml:space="preserve">The pathway within Derby &amp; Derbyshire CCG remains unchanged, however for consistency, the service shall now be known as </w:t>
            </w:r>
            <w:r w:rsidRPr="00BB3E24">
              <w:rPr>
                <w:rFonts w:ascii="Arial" w:hAnsi="Arial" w:cs="Arial"/>
                <w:b/>
                <w:color w:val="0F243E" w:themeColor="text2" w:themeShade="80"/>
                <w:sz w:val="24"/>
                <w:szCs w:val="24"/>
              </w:rPr>
              <w:t>CUES</w:t>
            </w:r>
            <w:r w:rsidRPr="00BB3E24">
              <w:rPr>
                <w:rFonts w:ascii="Arial" w:hAnsi="Arial" w:cs="Arial"/>
                <w:color w:val="0F243E" w:themeColor="text2" w:themeShade="80"/>
                <w:sz w:val="24"/>
                <w:szCs w:val="24"/>
              </w:rPr>
              <w:t xml:space="preserve"> (COVID-19 Urgent Eyecare Service).</w:t>
            </w:r>
          </w:p>
          <w:p w:rsidR="00BB3E24" w:rsidRPr="00BB3E24" w:rsidRDefault="00BB3E24">
            <w:pPr>
              <w:rPr>
                <w:rFonts w:ascii="Arial" w:hAnsi="Arial" w:cs="Arial"/>
                <w:color w:val="0F243E" w:themeColor="text2" w:themeShade="80"/>
                <w:sz w:val="24"/>
                <w:szCs w:val="24"/>
              </w:rPr>
            </w:pPr>
          </w:p>
          <w:p w:rsidR="00BB3E24" w:rsidRDefault="00BB3E24" w:rsidP="003800E6">
            <w:pPr>
              <w:rPr>
                <w:rFonts w:ascii="Arial" w:hAnsi="Arial" w:cs="Arial"/>
                <w:color w:val="0F243E" w:themeColor="text2" w:themeShade="80"/>
                <w:sz w:val="24"/>
                <w:szCs w:val="24"/>
              </w:rPr>
            </w:pPr>
            <w:r w:rsidRPr="00BB3E24">
              <w:rPr>
                <w:rFonts w:ascii="Arial" w:hAnsi="Arial" w:cs="Arial"/>
                <w:color w:val="0F243E" w:themeColor="text2" w:themeShade="80"/>
                <w:sz w:val="24"/>
                <w:szCs w:val="24"/>
              </w:rPr>
              <w:t xml:space="preserve">Documentation for GP Practices and patients are </w:t>
            </w:r>
            <w:r w:rsidR="003800E6">
              <w:rPr>
                <w:rFonts w:ascii="Arial" w:hAnsi="Arial" w:cs="Arial"/>
                <w:color w:val="0F243E" w:themeColor="text2" w:themeShade="80"/>
                <w:sz w:val="24"/>
                <w:szCs w:val="24"/>
              </w:rPr>
              <w:t>embedded here however the participating practices and pathway are in the pages below.</w:t>
            </w:r>
            <w:r w:rsidR="005804D9">
              <w:rPr>
                <w:rFonts w:ascii="Arial" w:hAnsi="Arial" w:cs="Arial"/>
                <w:color w:val="0F243E" w:themeColor="text2" w:themeShade="80"/>
                <w:sz w:val="24"/>
                <w:szCs w:val="24"/>
              </w:rPr>
              <w:t xml:space="preserve">  The number of Opticians participating in this is expanding and we will issue updates in the near future.</w:t>
            </w:r>
          </w:p>
          <w:p w:rsidR="005804D9" w:rsidRPr="00752C84" w:rsidRDefault="005804D9" w:rsidP="003800E6">
            <w:pPr>
              <w:rPr>
                <w:rFonts w:ascii="Arial" w:hAnsi="Arial" w:cs="Arial"/>
                <w:b/>
                <w:color w:val="365F91" w:themeColor="accent1" w:themeShade="BF"/>
                <w:sz w:val="28"/>
                <w:szCs w:val="28"/>
              </w:rPr>
            </w:pPr>
          </w:p>
        </w:tc>
      </w:tr>
      <w:tr w:rsidR="003800E6" w:rsidTr="003800E6">
        <w:trPr>
          <w:trHeight w:val="451"/>
        </w:trPr>
        <w:tc>
          <w:tcPr>
            <w:tcW w:w="9606" w:type="dxa"/>
            <w:tcBorders>
              <w:left w:val="nil"/>
              <w:right w:val="nil"/>
            </w:tcBorders>
          </w:tcPr>
          <w:p w:rsidR="003800E6" w:rsidRPr="00BB3E24" w:rsidRDefault="003800E6">
            <w:pPr>
              <w:rPr>
                <w:rFonts w:ascii="Arial" w:hAnsi="Arial" w:cs="Arial"/>
                <w:b/>
                <w:i/>
                <w:color w:val="365F91" w:themeColor="accent1" w:themeShade="BF"/>
                <w:sz w:val="28"/>
                <w:szCs w:val="28"/>
              </w:rPr>
            </w:pPr>
          </w:p>
        </w:tc>
      </w:tr>
      <w:tr w:rsidR="00BB3E24" w:rsidTr="00BB3E24">
        <w:tc>
          <w:tcPr>
            <w:tcW w:w="9606" w:type="dxa"/>
          </w:tcPr>
          <w:p w:rsidR="00BB3E24" w:rsidRPr="003800E6" w:rsidRDefault="00BB3E24" w:rsidP="00BB3E24">
            <w:pPr>
              <w:rPr>
                <w:rFonts w:ascii="Arial" w:hAnsi="Arial" w:cs="Arial"/>
                <w:b/>
                <w:color w:val="244061" w:themeColor="accent1" w:themeShade="80"/>
                <w:sz w:val="28"/>
                <w:szCs w:val="28"/>
              </w:rPr>
            </w:pPr>
            <w:r w:rsidRPr="003800E6">
              <w:rPr>
                <w:rFonts w:ascii="Arial" w:hAnsi="Arial" w:cs="Arial"/>
                <w:b/>
                <w:color w:val="244061" w:themeColor="accent1" w:themeShade="80"/>
                <w:sz w:val="28"/>
                <w:szCs w:val="28"/>
              </w:rPr>
              <w:t>How is it going?</w:t>
            </w:r>
          </w:p>
          <w:p w:rsidR="00BB3E24" w:rsidRPr="003800E6" w:rsidRDefault="00BB3E24" w:rsidP="00BB3E24">
            <w:pPr>
              <w:rPr>
                <w:rFonts w:ascii="Arial" w:hAnsi="Arial" w:cs="Arial"/>
                <w:b/>
                <w:color w:val="244061" w:themeColor="accent1" w:themeShade="80"/>
                <w:sz w:val="24"/>
                <w:szCs w:val="24"/>
              </w:rPr>
            </w:pPr>
          </w:p>
          <w:p w:rsidR="00BB3E24" w:rsidRPr="003800E6" w:rsidRDefault="005804D9" w:rsidP="00BB3E24">
            <w:pPr>
              <w:rPr>
                <w:rFonts w:ascii="Arial" w:hAnsi="Arial" w:cs="Arial"/>
                <w:color w:val="244061" w:themeColor="accent1" w:themeShade="80"/>
                <w:sz w:val="24"/>
                <w:szCs w:val="24"/>
              </w:rPr>
            </w:pPr>
            <w:r>
              <w:rPr>
                <w:rFonts w:ascii="Arial" w:hAnsi="Arial" w:cs="Arial"/>
                <w:color w:val="244061" w:themeColor="accent1" w:themeShade="80"/>
                <w:sz w:val="24"/>
                <w:szCs w:val="24"/>
              </w:rPr>
              <w:t>270</w:t>
            </w:r>
            <w:r w:rsidR="00BB3E24" w:rsidRPr="003800E6">
              <w:rPr>
                <w:rFonts w:ascii="Arial" w:hAnsi="Arial" w:cs="Arial"/>
                <w:color w:val="244061" w:themeColor="accent1" w:themeShade="80"/>
                <w:sz w:val="24"/>
                <w:szCs w:val="24"/>
              </w:rPr>
              <w:t xml:space="preserve"> patients have presented to the service </w:t>
            </w:r>
            <w:r>
              <w:rPr>
                <w:rFonts w:ascii="Arial" w:hAnsi="Arial" w:cs="Arial"/>
                <w:color w:val="244061" w:themeColor="accent1" w:themeShade="80"/>
                <w:sz w:val="24"/>
                <w:szCs w:val="24"/>
              </w:rPr>
              <w:t>in a 3 week period</w:t>
            </w:r>
            <w:r w:rsidR="00BB3E24" w:rsidRPr="003800E6">
              <w:rPr>
                <w:rFonts w:ascii="Arial" w:hAnsi="Arial" w:cs="Arial"/>
                <w:color w:val="244061" w:themeColor="accent1" w:themeShade="80"/>
                <w:sz w:val="24"/>
                <w:szCs w:val="24"/>
              </w:rPr>
              <w:t>;</w:t>
            </w:r>
            <w:r>
              <w:rPr>
                <w:rFonts w:ascii="Arial" w:hAnsi="Arial" w:cs="Arial"/>
                <w:color w:val="244061" w:themeColor="accent1" w:themeShade="80"/>
                <w:sz w:val="24"/>
                <w:szCs w:val="24"/>
              </w:rPr>
              <w:t xml:space="preserve"> weekly numbers ranging from 84-98 during this time and steadily increasing.  199 of these had</w:t>
            </w:r>
            <w:r w:rsidR="00BB3E24" w:rsidRPr="003800E6">
              <w:rPr>
                <w:rFonts w:ascii="Arial" w:hAnsi="Arial" w:cs="Arial"/>
                <w:color w:val="244061" w:themeColor="accent1" w:themeShade="80"/>
                <w:sz w:val="24"/>
                <w:szCs w:val="24"/>
              </w:rPr>
              <w:t xml:space="preserve"> urgent eye conditions requiring the patient to be assessed within 24 hours.  </w:t>
            </w:r>
          </w:p>
          <w:p w:rsidR="00BB3E24" w:rsidRPr="003800E6" w:rsidRDefault="00BB3E24" w:rsidP="00BB3E24">
            <w:pPr>
              <w:rPr>
                <w:rFonts w:ascii="Arial" w:hAnsi="Arial" w:cs="Arial"/>
                <w:color w:val="244061" w:themeColor="accent1" w:themeShade="80"/>
                <w:sz w:val="24"/>
                <w:szCs w:val="24"/>
              </w:rPr>
            </w:pPr>
          </w:p>
          <w:p w:rsidR="00BB3E24" w:rsidRPr="003800E6" w:rsidRDefault="00F55BAA" w:rsidP="00BB3E24">
            <w:pPr>
              <w:rPr>
                <w:rFonts w:ascii="Arial" w:hAnsi="Arial" w:cs="Arial"/>
                <w:color w:val="244061" w:themeColor="accent1" w:themeShade="80"/>
                <w:sz w:val="24"/>
                <w:szCs w:val="24"/>
              </w:rPr>
            </w:pPr>
            <w:r>
              <w:rPr>
                <w:rFonts w:ascii="Arial" w:hAnsi="Arial" w:cs="Arial"/>
                <w:color w:val="244061" w:themeColor="accent1" w:themeShade="80"/>
                <w:sz w:val="24"/>
                <w:szCs w:val="24"/>
              </w:rPr>
              <w:t>On triage, 71</w:t>
            </w:r>
            <w:r w:rsidR="00BB3E24" w:rsidRPr="003800E6">
              <w:rPr>
                <w:rFonts w:ascii="Arial" w:hAnsi="Arial" w:cs="Arial"/>
                <w:color w:val="244061" w:themeColor="accent1" w:themeShade="80"/>
                <w:sz w:val="24"/>
                <w:szCs w:val="24"/>
              </w:rPr>
              <w:t xml:space="preserve"> issues were deemed to be more routine, and the clinician decided an appointment within 5 days was appropriate.</w:t>
            </w:r>
          </w:p>
          <w:p w:rsidR="00BB3E24" w:rsidRPr="003800E6" w:rsidRDefault="00BB3E24" w:rsidP="00BB3E24">
            <w:pPr>
              <w:pStyle w:val="NormalWeb"/>
              <w:spacing w:line="254" w:lineRule="auto"/>
              <w:rPr>
                <w:rFonts w:ascii="Arial" w:hAnsi="Arial" w:cs="Arial"/>
                <w:color w:val="244061" w:themeColor="accent1" w:themeShade="80"/>
              </w:rPr>
            </w:pPr>
          </w:p>
          <w:p w:rsidR="00BB3E24" w:rsidRPr="003800E6" w:rsidRDefault="00BB3E24" w:rsidP="00BB3E24">
            <w:pPr>
              <w:pStyle w:val="NormalWeb"/>
              <w:spacing w:line="254" w:lineRule="auto"/>
              <w:rPr>
                <w:rFonts w:ascii="Arial" w:hAnsi="Arial" w:cs="Arial"/>
                <w:color w:val="244061" w:themeColor="accent1" w:themeShade="80"/>
              </w:rPr>
            </w:pPr>
            <w:r w:rsidRPr="003800E6">
              <w:rPr>
                <w:rFonts w:ascii="Arial" w:hAnsi="Arial" w:cs="Arial"/>
                <w:color w:val="244061" w:themeColor="accent1" w:themeShade="80"/>
              </w:rPr>
              <w:t xml:space="preserve">Of the </w:t>
            </w:r>
            <w:r w:rsidR="00F55BAA">
              <w:rPr>
                <w:rFonts w:ascii="Arial" w:hAnsi="Arial" w:cs="Arial"/>
                <w:color w:val="244061" w:themeColor="accent1" w:themeShade="80"/>
              </w:rPr>
              <w:t>all</w:t>
            </w:r>
            <w:r w:rsidRPr="003800E6">
              <w:rPr>
                <w:rFonts w:ascii="Arial" w:hAnsi="Arial" w:cs="Arial"/>
                <w:color w:val="244061" w:themeColor="accent1" w:themeShade="80"/>
              </w:rPr>
              <w:t xml:space="preserve"> appointments</w:t>
            </w:r>
            <w:r w:rsidR="00F55BAA">
              <w:rPr>
                <w:rFonts w:ascii="Arial" w:hAnsi="Arial" w:cs="Arial"/>
                <w:color w:val="244061" w:themeColor="accent1" w:themeShade="80"/>
              </w:rPr>
              <w:t xml:space="preserve"> offered, only 2 were delayed and this was down to patient choice.  </w:t>
            </w:r>
            <w:r w:rsidRPr="003800E6">
              <w:rPr>
                <w:rFonts w:ascii="Arial" w:hAnsi="Arial" w:cs="Arial"/>
                <w:color w:val="244061" w:themeColor="accent1" w:themeShade="80"/>
              </w:rPr>
              <w:t>Every arranged appointment was attended by the patient;</w:t>
            </w:r>
            <w:r w:rsidR="003800E6">
              <w:rPr>
                <w:rFonts w:ascii="Arial" w:hAnsi="Arial" w:cs="Arial"/>
                <w:color w:val="244061" w:themeColor="accent1" w:themeShade="80"/>
              </w:rPr>
              <w:t xml:space="preserve"> DNA rate for the service is 0%.</w:t>
            </w:r>
          </w:p>
          <w:p w:rsidR="00BB3E24" w:rsidRPr="003800E6" w:rsidRDefault="00BB3E24" w:rsidP="00BB3E24">
            <w:pPr>
              <w:pStyle w:val="NormalWeb"/>
              <w:spacing w:line="254" w:lineRule="auto"/>
              <w:rPr>
                <w:rFonts w:ascii="Arial" w:hAnsi="Arial" w:cs="Arial"/>
                <w:color w:val="244061" w:themeColor="accent1" w:themeShade="80"/>
              </w:rPr>
            </w:pPr>
            <w:r w:rsidRPr="003800E6">
              <w:rPr>
                <w:rFonts w:ascii="Arial" w:hAnsi="Arial" w:cs="Arial"/>
                <w:color w:val="244061" w:themeColor="accent1" w:themeShade="80"/>
              </w:rPr>
              <w:t> </w:t>
            </w:r>
          </w:p>
          <w:p w:rsidR="00BB3E24" w:rsidRDefault="00BB3E24" w:rsidP="00BB3E24">
            <w:pPr>
              <w:pStyle w:val="NormalWeb"/>
              <w:spacing w:line="254" w:lineRule="auto"/>
              <w:rPr>
                <w:rFonts w:ascii="Arial" w:hAnsi="Arial" w:cs="Arial"/>
                <w:color w:val="244061" w:themeColor="accent1" w:themeShade="80"/>
              </w:rPr>
            </w:pPr>
            <w:r w:rsidRPr="003800E6">
              <w:rPr>
                <w:rFonts w:ascii="Arial" w:hAnsi="Arial" w:cs="Arial"/>
                <w:color w:val="244061" w:themeColor="accent1" w:themeShade="80"/>
              </w:rPr>
              <w:t>Issues are being dealt with remotely by phone/</w:t>
            </w:r>
            <w:r w:rsidR="003800E6" w:rsidRPr="003800E6">
              <w:rPr>
                <w:rFonts w:ascii="Arial" w:hAnsi="Arial" w:cs="Arial"/>
                <w:color w:val="244061" w:themeColor="accent1" w:themeShade="80"/>
              </w:rPr>
              <w:t>video call</w:t>
            </w:r>
            <w:r w:rsidRPr="003800E6">
              <w:rPr>
                <w:rFonts w:ascii="Arial" w:hAnsi="Arial" w:cs="Arial"/>
                <w:color w:val="244061" w:themeColor="accent1" w:themeShade="80"/>
              </w:rPr>
              <w:t xml:space="preserve"> assessment wherever this is appropriate, to reduce social contact and the associated risk of COVID-19 spread. In this period, </w:t>
            </w:r>
            <w:r w:rsidR="00CA23D8">
              <w:rPr>
                <w:rFonts w:ascii="Arial" w:hAnsi="Arial" w:cs="Arial"/>
                <w:color w:val="244061" w:themeColor="accent1" w:themeShade="80"/>
              </w:rPr>
              <w:t>119</w:t>
            </w:r>
            <w:r w:rsidRPr="003800E6">
              <w:rPr>
                <w:rFonts w:ascii="Arial" w:hAnsi="Arial" w:cs="Arial"/>
                <w:color w:val="244061" w:themeColor="accent1" w:themeShade="80"/>
              </w:rPr>
              <w:t xml:space="preserve"> out of the </w:t>
            </w:r>
            <w:r w:rsidR="00CA23D8">
              <w:rPr>
                <w:rFonts w:ascii="Arial" w:hAnsi="Arial" w:cs="Arial"/>
                <w:color w:val="244061" w:themeColor="accent1" w:themeShade="80"/>
              </w:rPr>
              <w:t>270</w:t>
            </w:r>
            <w:r w:rsidRPr="003800E6">
              <w:rPr>
                <w:rFonts w:ascii="Arial" w:hAnsi="Arial" w:cs="Arial"/>
                <w:color w:val="244061" w:themeColor="accent1" w:themeShade="80"/>
              </w:rPr>
              <w:t xml:space="preserve"> presenting issues were dealt with remotely (4</w:t>
            </w:r>
            <w:r w:rsidR="00CA23D8">
              <w:rPr>
                <w:rFonts w:ascii="Arial" w:hAnsi="Arial" w:cs="Arial"/>
                <w:color w:val="244061" w:themeColor="accent1" w:themeShade="80"/>
              </w:rPr>
              <w:t>4</w:t>
            </w:r>
            <w:r w:rsidRPr="003800E6">
              <w:rPr>
                <w:rFonts w:ascii="Arial" w:hAnsi="Arial" w:cs="Arial"/>
                <w:color w:val="244061" w:themeColor="accent1" w:themeShade="80"/>
              </w:rPr>
              <w:t>%), with the remaining patients</w:t>
            </w:r>
            <w:r w:rsidR="00CA23D8">
              <w:rPr>
                <w:rFonts w:ascii="Arial" w:hAnsi="Arial" w:cs="Arial"/>
                <w:color w:val="244061" w:themeColor="accent1" w:themeShade="80"/>
              </w:rPr>
              <w:t xml:space="preserve"> assessed face-to-face with PPE.</w:t>
            </w:r>
          </w:p>
          <w:p w:rsidR="00CA23D8" w:rsidRDefault="00CA23D8" w:rsidP="00BB3E24">
            <w:pPr>
              <w:pStyle w:val="NormalWeb"/>
              <w:spacing w:line="254" w:lineRule="auto"/>
              <w:rPr>
                <w:rFonts w:ascii="Arial" w:hAnsi="Arial" w:cs="Arial"/>
                <w:color w:val="244061" w:themeColor="accent1" w:themeShade="80"/>
              </w:rPr>
            </w:pPr>
          </w:p>
          <w:p w:rsidR="00CA23D8" w:rsidRDefault="00CA23D8" w:rsidP="00BB3E24">
            <w:pPr>
              <w:pStyle w:val="NormalWeb"/>
              <w:spacing w:line="254" w:lineRule="auto"/>
              <w:rPr>
                <w:rFonts w:ascii="Arial" w:hAnsi="Arial" w:cs="Arial"/>
                <w:color w:val="244061" w:themeColor="accent1" w:themeShade="80"/>
              </w:rPr>
            </w:pPr>
            <w:r>
              <w:rPr>
                <w:rFonts w:ascii="Arial" w:hAnsi="Arial" w:cs="Arial"/>
                <w:color w:val="244061" w:themeColor="accent1" w:themeShade="80"/>
              </w:rPr>
              <w:t>The overall discharge/follow up in Community rate is 78% for the service and urgent referrals are at 14%.</w:t>
            </w:r>
          </w:p>
          <w:p w:rsidR="00BB3E24" w:rsidRPr="003800E6" w:rsidRDefault="00BB3E24" w:rsidP="00BB3E24">
            <w:pPr>
              <w:pStyle w:val="NormalWeb"/>
              <w:spacing w:line="254" w:lineRule="auto"/>
              <w:rPr>
                <w:rFonts w:ascii="Arial" w:hAnsi="Arial" w:cs="Arial"/>
                <w:color w:val="244061" w:themeColor="accent1" w:themeShade="80"/>
              </w:rPr>
            </w:pPr>
            <w:r w:rsidRPr="003800E6">
              <w:rPr>
                <w:rFonts w:ascii="Arial" w:hAnsi="Arial" w:cs="Arial"/>
                <w:color w:val="244061" w:themeColor="accent1" w:themeShade="80"/>
              </w:rPr>
              <w:t> </w:t>
            </w:r>
          </w:p>
          <w:p w:rsidR="00BB3E24" w:rsidRPr="003800E6" w:rsidRDefault="00CA23D8" w:rsidP="00BB3E24">
            <w:pPr>
              <w:pStyle w:val="NormalWeb"/>
              <w:spacing w:line="254" w:lineRule="auto"/>
              <w:rPr>
                <w:rFonts w:ascii="Arial" w:hAnsi="Arial" w:cs="Arial"/>
                <w:color w:val="244061" w:themeColor="accent1" w:themeShade="80"/>
              </w:rPr>
            </w:pPr>
            <w:r>
              <w:rPr>
                <w:rFonts w:ascii="Arial" w:hAnsi="Arial" w:cs="Arial"/>
                <w:color w:val="244061" w:themeColor="accent1" w:themeShade="80"/>
              </w:rPr>
              <w:t xml:space="preserve">Response </w:t>
            </w:r>
            <w:r w:rsidR="00BB3E24" w:rsidRPr="003800E6">
              <w:rPr>
                <w:rFonts w:ascii="Arial" w:hAnsi="Arial" w:cs="Arial"/>
                <w:color w:val="244061" w:themeColor="accent1" w:themeShade="80"/>
              </w:rPr>
              <w:t xml:space="preserve">time </w:t>
            </w:r>
            <w:r>
              <w:rPr>
                <w:rFonts w:ascii="Arial" w:hAnsi="Arial" w:cs="Arial"/>
                <w:color w:val="244061" w:themeColor="accent1" w:themeShade="80"/>
              </w:rPr>
              <w:t xml:space="preserve">on average </w:t>
            </w:r>
            <w:r w:rsidR="00BB3E24" w:rsidRPr="003800E6">
              <w:rPr>
                <w:rFonts w:ascii="Arial" w:hAnsi="Arial" w:cs="Arial"/>
                <w:color w:val="244061" w:themeColor="accent1" w:themeShade="80"/>
              </w:rPr>
              <w:t>for urgent symptoms dealt with by remote assessment was 49 minutes. Where a F2F was required, urgent patients were seen, on average, 5 hours 27 minutes from initial presentation.</w:t>
            </w:r>
          </w:p>
          <w:p w:rsidR="00BB3E24" w:rsidRPr="003800E6" w:rsidRDefault="00BB3E24" w:rsidP="00BB3E24">
            <w:pPr>
              <w:pStyle w:val="NormalWeb"/>
              <w:spacing w:line="254" w:lineRule="auto"/>
              <w:rPr>
                <w:rFonts w:ascii="Arial" w:hAnsi="Arial" w:cs="Arial"/>
                <w:color w:val="244061" w:themeColor="accent1" w:themeShade="80"/>
              </w:rPr>
            </w:pPr>
            <w:r w:rsidRPr="003800E6">
              <w:rPr>
                <w:rFonts w:ascii="Arial" w:hAnsi="Arial" w:cs="Arial"/>
                <w:color w:val="244061" w:themeColor="accent1" w:themeShade="80"/>
              </w:rPr>
              <w:t> </w:t>
            </w:r>
          </w:p>
          <w:p w:rsidR="00BB3E24" w:rsidRPr="00BB3E24" w:rsidRDefault="00CA23D8" w:rsidP="00CA23D8">
            <w:pPr>
              <w:pStyle w:val="NormalWeb"/>
              <w:spacing w:line="254" w:lineRule="auto"/>
              <w:rPr>
                <w:rFonts w:ascii="Arial" w:hAnsi="Arial" w:cs="Arial"/>
                <w:color w:val="0F243E" w:themeColor="text2" w:themeShade="80"/>
              </w:rPr>
            </w:pPr>
            <w:r>
              <w:rPr>
                <w:rFonts w:ascii="Arial" w:hAnsi="Arial" w:cs="Arial"/>
                <w:color w:val="244061" w:themeColor="accent1" w:themeShade="80"/>
              </w:rPr>
              <w:t>42</w:t>
            </w:r>
            <w:r w:rsidR="00BB3E24" w:rsidRPr="003800E6">
              <w:rPr>
                <w:rFonts w:ascii="Arial" w:hAnsi="Arial" w:cs="Arial"/>
                <w:color w:val="244061" w:themeColor="accent1" w:themeShade="80"/>
              </w:rPr>
              <w:t xml:space="preserve"> GP practices have referred patients into the service </w:t>
            </w:r>
            <w:r>
              <w:rPr>
                <w:rFonts w:ascii="Arial" w:hAnsi="Arial" w:cs="Arial"/>
                <w:color w:val="244061" w:themeColor="accent1" w:themeShade="80"/>
              </w:rPr>
              <w:t>to date</w:t>
            </w:r>
            <w:r w:rsidR="00BB3E24" w:rsidRPr="003800E6">
              <w:rPr>
                <w:rFonts w:ascii="Arial" w:hAnsi="Arial" w:cs="Arial"/>
                <w:color w:val="244061" w:themeColor="accent1" w:themeShade="80"/>
              </w:rPr>
              <w:t>.</w:t>
            </w:r>
          </w:p>
        </w:tc>
      </w:tr>
    </w:tbl>
    <w:p w:rsidR="001D54FC" w:rsidRPr="001D54FC" w:rsidRDefault="003800E6" w:rsidP="001D54FC">
      <w:pPr>
        <w:rPr>
          <w:rFonts w:ascii="Arial" w:hAnsi="Arial" w:cs="Arial"/>
          <w:color w:val="000000"/>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9854"/>
      </w:tblGrid>
      <w:tr w:rsidR="003800E6" w:rsidTr="003800E6">
        <w:tc>
          <w:tcPr>
            <w:tcW w:w="9854" w:type="dxa"/>
          </w:tcPr>
          <w:p w:rsidR="008B1B57" w:rsidRPr="008B1B57" w:rsidRDefault="003800E6" w:rsidP="008B1B57">
            <w:pPr>
              <w:rPr>
                <w:rFonts w:ascii="Arial" w:eastAsia="Calibri" w:hAnsi="Arial" w:cs="Arial"/>
                <w:b/>
                <w:color w:val="244061" w:themeColor="accent1" w:themeShade="80"/>
                <w:sz w:val="24"/>
                <w:szCs w:val="24"/>
              </w:rPr>
            </w:pPr>
            <w:r w:rsidRPr="003800E6">
              <w:rPr>
                <w:rFonts w:ascii="Arial" w:hAnsi="Arial" w:cs="Arial"/>
                <w:b/>
                <w:i/>
                <w:color w:val="FF0000"/>
                <w:sz w:val="32"/>
                <w:szCs w:val="32"/>
              </w:rPr>
              <w:lastRenderedPageBreak/>
              <w:t xml:space="preserve">Red </w:t>
            </w:r>
            <w:r w:rsidRPr="008B1B57">
              <w:rPr>
                <w:rFonts w:ascii="Arial" w:hAnsi="Arial" w:cs="Arial"/>
                <w:b/>
                <w:i/>
                <w:color w:val="FF0000"/>
                <w:sz w:val="32"/>
                <w:szCs w:val="32"/>
              </w:rPr>
              <w:t>flag</w:t>
            </w:r>
            <w:r w:rsidR="008B1B57" w:rsidRPr="008B1B57">
              <w:rPr>
                <w:rFonts w:ascii="Arial" w:hAnsi="Arial" w:cs="Arial"/>
                <w:b/>
                <w:i/>
                <w:color w:val="FF0000"/>
                <w:sz w:val="32"/>
                <w:szCs w:val="32"/>
              </w:rPr>
              <w:t xml:space="preserve"> </w:t>
            </w:r>
            <w:r w:rsidR="008B1B57" w:rsidRPr="008B1B57">
              <w:rPr>
                <w:rFonts w:ascii="Arial" w:hAnsi="Arial" w:cs="Arial"/>
                <w:b/>
                <w:i/>
                <w:color w:val="FF0000"/>
                <w:sz w:val="24"/>
                <w:szCs w:val="24"/>
              </w:rPr>
              <w:t xml:space="preserve">- </w:t>
            </w:r>
            <w:r w:rsidR="008B1B57" w:rsidRPr="008B1B57">
              <w:rPr>
                <w:rFonts w:ascii="Arial" w:eastAsia="Calibri" w:hAnsi="Arial" w:cs="Arial"/>
                <w:b/>
                <w:color w:val="FF0000"/>
                <w:sz w:val="24"/>
                <w:szCs w:val="24"/>
              </w:rPr>
              <w:t xml:space="preserve"> issues for Derbyshire CUES</w:t>
            </w:r>
          </w:p>
          <w:p w:rsidR="008B1B57" w:rsidRPr="008B1B57" w:rsidRDefault="008B1B57" w:rsidP="008B1B57">
            <w:pPr>
              <w:spacing w:line="259" w:lineRule="auto"/>
              <w:rPr>
                <w:rFonts w:ascii="Arial" w:eastAsia="Calibri" w:hAnsi="Arial" w:cs="Arial"/>
                <w:color w:val="244061" w:themeColor="accent1" w:themeShade="80"/>
                <w:sz w:val="24"/>
                <w:szCs w:val="24"/>
              </w:rPr>
            </w:pPr>
          </w:p>
          <w:p w:rsidR="008B1B57" w:rsidRPr="008B1B57" w:rsidRDefault="008B1B57" w:rsidP="008B1B57">
            <w:pPr>
              <w:spacing w:line="259" w:lineRule="auto"/>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Some patients with eye issues will have red flag symptoms that require the GP to bypass CUES and refer directly to the Hospital.</w:t>
            </w:r>
          </w:p>
          <w:p w:rsidR="008B1B57" w:rsidRPr="008B1B57" w:rsidRDefault="008B1B57" w:rsidP="008B1B57">
            <w:pPr>
              <w:spacing w:line="259" w:lineRule="auto"/>
              <w:rPr>
                <w:rFonts w:ascii="Arial" w:eastAsia="Calibri" w:hAnsi="Arial" w:cs="Arial"/>
                <w:color w:val="244061" w:themeColor="accent1" w:themeShade="80"/>
                <w:sz w:val="24"/>
                <w:szCs w:val="24"/>
              </w:rPr>
            </w:pPr>
          </w:p>
          <w:p w:rsidR="008B1B57" w:rsidRPr="008B1B57" w:rsidRDefault="008B1B57" w:rsidP="008B1B57">
            <w:pPr>
              <w:spacing w:line="259" w:lineRule="auto"/>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 xml:space="preserve">This is necessary to avoid delay in treating the most serious sight and life-threatening conditions. </w:t>
            </w:r>
          </w:p>
          <w:p w:rsidR="008B1B57" w:rsidRPr="008B1B57" w:rsidRDefault="008B1B57" w:rsidP="008B1B57">
            <w:pPr>
              <w:spacing w:line="259" w:lineRule="auto"/>
              <w:rPr>
                <w:rFonts w:ascii="Arial" w:eastAsia="Calibri" w:hAnsi="Arial" w:cs="Arial"/>
                <w:color w:val="244061" w:themeColor="accent1" w:themeShade="80"/>
                <w:sz w:val="24"/>
                <w:szCs w:val="24"/>
              </w:rPr>
            </w:pPr>
          </w:p>
          <w:p w:rsidR="008B1B57" w:rsidRPr="008B1B57" w:rsidRDefault="008B1B57" w:rsidP="008B1B57">
            <w:pPr>
              <w:spacing w:line="259" w:lineRule="auto"/>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Producing a prescriptive list of red flag symptoms has been avoided, as it is important to ensure that GPs and Optometrists retain their ability to exercise clinical judgment.</w:t>
            </w:r>
          </w:p>
          <w:p w:rsidR="008B1B57" w:rsidRPr="008B1B57" w:rsidRDefault="008B1B57" w:rsidP="008B1B57">
            <w:pPr>
              <w:spacing w:line="259" w:lineRule="auto"/>
              <w:rPr>
                <w:rFonts w:ascii="Arial" w:eastAsia="Calibri" w:hAnsi="Arial" w:cs="Arial"/>
                <w:color w:val="244061" w:themeColor="accent1" w:themeShade="80"/>
                <w:sz w:val="24"/>
                <w:szCs w:val="24"/>
              </w:rPr>
            </w:pPr>
          </w:p>
          <w:p w:rsidR="008B1B57" w:rsidRPr="008B1B57" w:rsidRDefault="008B1B57" w:rsidP="008B1B57">
            <w:pPr>
              <w:spacing w:line="259" w:lineRule="auto"/>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However, Derbyshire LOC have convened to create a list of red flag symptoms for Optometrists, GPs, and their respective support staffs, to use as guidance when deciding whether to refer a patient to CUES.</w:t>
            </w:r>
          </w:p>
          <w:p w:rsidR="008B1B57" w:rsidRPr="008B1B57" w:rsidRDefault="008B1B57" w:rsidP="008B1B57">
            <w:pPr>
              <w:spacing w:line="259" w:lineRule="auto"/>
              <w:rPr>
                <w:rFonts w:ascii="Arial" w:eastAsia="Calibri" w:hAnsi="Arial" w:cs="Arial"/>
                <w:color w:val="244061" w:themeColor="accent1" w:themeShade="80"/>
                <w:sz w:val="24"/>
                <w:szCs w:val="24"/>
              </w:rPr>
            </w:pPr>
          </w:p>
          <w:p w:rsidR="008B1B57" w:rsidRPr="008B1B57" w:rsidRDefault="008B1B57" w:rsidP="008B1B57">
            <w:pPr>
              <w:spacing w:line="259" w:lineRule="auto"/>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 xml:space="preserve">Consider the following as very general rules: </w:t>
            </w:r>
          </w:p>
          <w:p w:rsidR="008B1B57" w:rsidRPr="008B1B57" w:rsidRDefault="008B1B57" w:rsidP="008B1B57">
            <w:pPr>
              <w:numPr>
                <w:ilvl w:val="0"/>
                <w:numId w:val="6"/>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 xml:space="preserve">The more severe the symptoms, bilateral concerns and shorter duration of onset warrants closer review </w:t>
            </w:r>
          </w:p>
          <w:p w:rsidR="008B1B57" w:rsidRPr="008B1B57" w:rsidRDefault="008B1B57" w:rsidP="008B1B57">
            <w:pPr>
              <w:numPr>
                <w:ilvl w:val="0"/>
                <w:numId w:val="6"/>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Children and elderly should be assessed with a low threshold for review sooner.</w:t>
            </w:r>
          </w:p>
          <w:p w:rsidR="008B1B57" w:rsidRPr="008B1B57" w:rsidRDefault="008B1B57" w:rsidP="008B1B57">
            <w:pPr>
              <w:spacing w:line="259" w:lineRule="auto"/>
              <w:rPr>
                <w:rFonts w:ascii="Arial" w:eastAsia="Calibri" w:hAnsi="Arial" w:cs="Arial"/>
                <w:color w:val="244061" w:themeColor="accent1" w:themeShade="80"/>
                <w:sz w:val="24"/>
                <w:szCs w:val="24"/>
              </w:rPr>
            </w:pPr>
          </w:p>
          <w:p w:rsidR="008B1B57" w:rsidRPr="008B1B57" w:rsidRDefault="008B1B57" w:rsidP="008B1B57">
            <w:pPr>
              <w:spacing w:line="259" w:lineRule="auto"/>
              <w:rPr>
                <w:rFonts w:ascii="Arial" w:eastAsia="Calibri" w:hAnsi="Arial" w:cs="Arial"/>
                <w:b/>
                <w:bCs/>
                <w:color w:val="244061" w:themeColor="accent1" w:themeShade="80"/>
                <w:sz w:val="24"/>
                <w:szCs w:val="24"/>
              </w:rPr>
            </w:pPr>
            <w:r w:rsidRPr="008B1B57">
              <w:rPr>
                <w:rFonts w:ascii="Arial" w:eastAsia="Calibri" w:hAnsi="Arial" w:cs="Arial"/>
                <w:b/>
                <w:bCs/>
                <w:color w:val="244061" w:themeColor="accent1" w:themeShade="80"/>
                <w:sz w:val="24"/>
                <w:szCs w:val="24"/>
              </w:rPr>
              <w:t>Examples of red flag symptoms:</w:t>
            </w:r>
          </w:p>
          <w:p w:rsidR="008B1B57" w:rsidRPr="008B1B57" w:rsidRDefault="008B1B57" w:rsidP="008B1B57">
            <w:pPr>
              <w:spacing w:line="259" w:lineRule="auto"/>
              <w:rPr>
                <w:rFonts w:ascii="Arial" w:eastAsia="Calibri" w:hAnsi="Arial" w:cs="Arial"/>
                <w:color w:val="244061" w:themeColor="accent1" w:themeShade="80"/>
                <w:sz w:val="24"/>
                <w:szCs w:val="24"/>
              </w:rPr>
            </w:pPr>
          </w:p>
          <w:p w:rsidR="008B1B57" w:rsidRPr="008B1B57" w:rsidRDefault="008B1B57" w:rsidP="008B1B57">
            <w:pPr>
              <w:numPr>
                <w:ilvl w:val="0"/>
                <w:numId w:val="5"/>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 xml:space="preserve">Acute onset red eye, severe pain, getting worse with time </w:t>
            </w:r>
            <w:r w:rsidRPr="008B1B57">
              <w:rPr>
                <w:rFonts w:ascii="Arial" w:eastAsia="Calibri" w:hAnsi="Arial" w:cs="Arial"/>
                <w:b/>
                <w:bCs/>
                <w:color w:val="244061" w:themeColor="accent1" w:themeShade="80"/>
                <w:sz w:val="24"/>
                <w:szCs w:val="24"/>
              </w:rPr>
              <w:t xml:space="preserve">AND </w:t>
            </w:r>
            <w:r w:rsidRPr="008B1B57">
              <w:rPr>
                <w:rFonts w:ascii="Arial" w:eastAsia="Calibri" w:hAnsi="Arial" w:cs="Arial"/>
                <w:color w:val="244061" w:themeColor="accent1" w:themeShade="80"/>
                <w:sz w:val="24"/>
                <w:szCs w:val="24"/>
              </w:rPr>
              <w:t>reduced vision. Always enquire about contact lens wear if corneal ulcer is suspected.</w:t>
            </w:r>
          </w:p>
          <w:p w:rsidR="008B1B57" w:rsidRPr="008B1B57" w:rsidRDefault="008B1B57" w:rsidP="008B1B57">
            <w:pPr>
              <w:numPr>
                <w:ilvl w:val="0"/>
                <w:numId w:val="5"/>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Eye trauma in the affected eye:</w:t>
            </w:r>
          </w:p>
          <w:p w:rsidR="008B1B57" w:rsidRPr="008B1B57" w:rsidRDefault="008B1B57" w:rsidP="008B1B57">
            <w:pPr>
              <w:numPr>
                <w:ilvl w:val="1"/>
                <w:numId w:val="5"/>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Including severe blunt injuries (sufficient to cause a Hyphaema)</w:t>
            </w:r>
          </w:p>
          <w:p w:rsidR="008B1B57" w:rsidRPr="008B1B57" w:rsidRDefault="008B1B57" w:rsidP="008B1B57">
            <w:pPr>
              <w:numPr>
                <w:ilvl w:val="1"/>
                <w:numId w:val="5"/>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Embedded foreign bodies (especially high velocity e.g. hammer and chisel injuries)</w:t>
            </w:r>
          </w:p>
          <w:p w:rsidR="008B1B57" w:rsidRPr="008B1B57" w:rsidRDefault="008B1B57" w:rsidP="008B1B57">
            <w:pPr>
              <w:numPr>
                <w:ilvl w:val="1"/>
                <w:numId w:val="5"/>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Penetrating injuries</w:t>
            </w:r>
          </w:p>
          <w:p w:rsidR="008B1B57" w:rsidRPr="008B1B57" w:rsidRDefault="008B1B57" w:rsidP="008B1B57">
            <w:pPr>
              <w:numPr>
                <w:ilvl w:val="1"/>
                <w:numId w:val="5"/>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Chemical injuries (make a note of the offending agent where possible).</w:t>
            </w:r>
          </w:p>
          <w:p w:rsidR="008B1B57" w:rsidRPr="008B1B57" w:rsidRDefault="008B1B57" w:rsidP="008B1B57">
            <w:pPr>
              <w:numPr>
                <w:ilvl w:val="0"/>
                <w:numId w:val="5"/>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b/>
                <w:bCs/>
                <w:color w:val="244061" w:themeColor="accent1" w:themeShade="80"/>
                <w:sz w:val="24"/>
                <w:szCs w:val="24"/>
              </w:rPr>
              <w:t>ANY</w:t>
            </w:r>
            <w:r w:rsidRPr="008B1B57">
              <w:rPr>
                <w:rFonts w:ascii="Arial" w:eastAsia="Calibri" w:hAnsi="Arial" w:cs="Arial"/>
                <w:color w:val="244061" w:themeColor="accent1" w:themeShade="80"/>
                <w:sz w:val="24"/>
                <w:szCs w:val="24"/>
              </w:rPr>
              <w:t xml:space="preserve"> Eye surgery, including intra-ocular injections, within past 30 days </w:t>
            </w:r>
            <w:r w:rsidRPr="008B1B57">
              <w:rPr>
                <w:rFonts w:ascii="Arial" w:eastAsia="Calibri" w:hAnsi="Arial" w:cs="Arial"/>
                <w:b/>
                <w:bCs/>
                <w:color w:val="244061" w:themeColor="accent1" w:themeShade="80"/>
                <w:sz w:val="24"/>
                <w:szCs w:val="24"/>
              </w:rPr>
              <w:t>AND</w:t>
            </w:r>
            <w:r w:rsidRPr="008B1B57">
              <w:rPr>
                <w:rFonts w:ascii="Arial" w:eastAsia="Calibri" w:hAnsi="Arial" w:cs="Arial"/>
                <w:color w:val="244061" w:themeColor="accent1" w:themeShade="80"/>
                <w:sz w:val="24"/>
                <w:szCs w:val="24"/>
              </w:rPr>
              <w:t xml:space="preserve"> current issue is in this eye (e.g. suspected endophthalmitis).</w:t>
            </w:r>
          </w:p>
          <w:p w:rsidR="008B1B57" w:rsidRPr="008B1B57" w:rsidRDefault="008B1B57" w:rsidP="008B1B57">
            <w:pPr>
              <w:numPr>
                <w:ilvl w:val="0"/>
                <w:numId w:val="5"/>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Acute problems relating to a previous corneal graft.</w:t>
            </w:r>
          </w:p>
          <w:p w:rsidR="008B1B57" w:rsidRPr="008B1B57" w:rsidRDefault="008B1B57" w:rsidP="008B1B57">
            <w:pPr>
              <w:numPr>
                <w:ilvl w:val="0"/>
                <w:numId w:val="5"/>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 xml:space="preserve">Severe eye pain (enough to cause patient to stop normal daily activities). Very painful eye </w:t>
            </w:r>
            <w:r w:rsidRPr="008B1B57">
              <w:rPr>
                <w:rFonts w:ascii="Arial" w:eastAsia="Calibri" w:hAnsi="Arial" w:cs="Arial"/>
                <w:b/>
                <w:bCs/>
                <w:color w:val="244061" w:themeColor="accent1" w:themeShade="80"/>
                <w:sz w:val="24"/>
                <w:szCs w:val="24"/>
              </w:rPr>
              <w:t>WITH</w:t>
            </w:r>
            <w:r w:rsidRPr="008B1B57">
              <w:rPr>
                <w:rFonts w:ascii="Arial" w:eastAsia="Calibri" w:hAnsi="Arial" w:cs="Arial"/>
                <w:color w:val="244061" w:themeColor="accent1" w:themeShade="80"/>
                <w:sz w:val="24"/>
                <w:szCs w:val="24"/>
              </w:rPr>
              <w:t xml:space="preserve"> vision loss </w:t>
            </w:r>
            <w:r w:rsidRPr="008B1B57">
              <w:rPr>
                <w:rFonts w:ascii="Arial" w:eastAsia="Calibri" w:hAnsi="Arial" w:cs="Arial"/>
                <w:b/>
                <w:bCs/>
                <w:color w:val="244061" w:themeColor="accent1" w:themeShade="80"/>
                <w:sz w:val="24"/>
                <w:szCs w:val="24"/>
              </w:rPr>
              <w:t xml:space="preserve">AND </w:t>
            </w:r>
            <w:r w:rsidRPr="008B1B57">
              <w:rPr>
                <w:rFonts w:ascii="Arial" w:eastAsia="Calibri" w:hAnsi="Arial" w:cs="Arial"/>
                <w:color w:val="244061" w:themeColor="accent1" w:themeShade="80"/>
                <w:sz w:val="24"/>
                <w:szCs w:val="24"/>
              </w:rPr>
              <w:t xml:space="preserve">nausea/vomiting </w:t>
            </w:r>
            <w:r w:rsidRPr="008B1B57">
              <w:rPr>
                <w:rFonts w:ascii="Arial" w:eastAsia="Calibri" w:hAnsi="Arial" w:cs="Arial"/>
                <w:b/>
                <w:bCs/>
                <w:color w:val="244061" w:themeColor="accent1" w:themeShade="80"/>
                <w:sz w:val="24"/>
                <w:szCs w:val="24"/>
              </w:rPr>
              <w:t>OR</w:t>
            </w:r>
            <w:r w:rsidRPr="008B1B57">
              <w:rPr>
                <w:rFonts w:ascii="Arial" w:eastAsia="Calibri" w:hAnsi="Arial" w:cs="Arial"/>
                <w:color w:val="244061" w:themeColor="accent1" w:themeShade="80"/>
                <w:sz w:val="24"/>
                <w:szCs w:val="24"/>
              </w:rPr>
              <w:t xml:space="preserve"> haloes around lights </w:t>
            </w:r>
            <w:r w:rsidRPr="008B1B57">
              <w:rPr>
                <w:rFonts w:ascii="Arial" w:eastAsia="Calibri" w:hAnsi="Arial" w:cs="Arial"/>
                <w:b/>
                <w:bCs/>
                <w:color w:val="244061" w:themeColor="accent1" w:themeShade="80"/>
                <w:sz w:val="24"/>
                <w:szCs w:val="24"/>
              </w:rPr>
              <w:t>AND</w:t>
            </w:r>
            <w:r w:rsidRPr="008B1B57">
              <w:rPr>
                <w:rFonts w:ascii="Arial" w:eastAsia="Calibri" w:hAnsi="Arial" w:cs="Arial"/>
                <w:color w:val="244061" w:themeColor="accent1" w:themeShade="80"/>
                <w:sz w:val="24"/>
                <w:szCs w:val="24"/>
              </w:rPr>
              <w:t xml:space="preserve"> cloudy cornea, and mid-dilated, non-responsive pupil (i.e. suspect angle closure glaucoma, ACG). </w:t>
            </w:r>
            <w:r w:rsidRPr="008B1B57">
              <w:rPr>
                <w:rFonts w:ascii="Arial" w:eastAsia="Calibri" w:hAnsi="Arial" w:cs="Arial"/>
                <w:b/>
                <w:bCs/>
                <w:color w:val="244061" w:themeColor="accent1" w:themeShade="80"/>
                <w:sz w:val="24"/>
                <w:szCs w:val="24"/>
              </w:rPr>
              <w:t>NOTE</w:t>
            </w:r>
            <w:r w:rsidRPr="008B1B57">
              <w:rPr>
                <w:rFonts w:ascii="Arial" w:eastAsia="Calibri" w:hAnsi="Arial" w:cs="Arial"/>
                <w:color w:val="244061" w:themeColor="accent1" w:themeShade="80"/>
                <w:sz w:val="24"/>
                <w:szCs w:val="24"/>
              </w:rPr>
              <w:t>: if bilateral, is VERY UNLIKELY to be acute ACG.</w:t>
            </w:r>
          </w:p>
          <w:p w:rsidR="008B1B57" w:rsidRPr="008B1B57" w:rsidRDefault="008B1B57" w:rsidP="008B1B57">
            <w:pPr>
              <w:numPr>
                <w:ilvl w:val="0"/>
                <w:numId w:val="5"/>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 xml:space="preserve">Droopy eyelid (ptosis) </w:t>
            </w:r>
            <w:r w:rsidRPr="008B1B57">
              <w:rPr>
                <w:rFonts w:ascii="Arial" w:eastAsia="Calibri" w:hAnsi="Arial" w:cs="Arial"/>
                <w:b/>
                <w:bCs/>
                <w:color w:val="244061" w:themeColor="accent1" w:themeShade="80"/>
                <w:sz w:val="24"/>
                <w:szCs w:val="24"/>
              </w:rPr>
              <w:t>WITH</w:t>
            </w:r>
            <w:r w:rsidRPr="008B1B57">
              <w:rPr>
                <w:rFonts w:ascii="Arial" w:eastAsia="Calibri" w:hAnsi="Arial" w:cs="Arial"/>
                <w:color w:val="244061" w:themeColor="accent1" w:themeShade="80"/>
                <w:sz w:val="24"/>
                <w:szCs w:val="24"/>
              </w:rPr>
              <w:t xml:space="preserve"> painful eyes or headaches, double vision </w:t>
            </w:r>
            <w:r w:rsidRPr="008B1B57">
              <w:rPr>
                <w:rFonts w:ascii="Arial" w:eastAsia="Calibri" w:hAnsi="Arial" w:cs="Arial"/>
                <w:b/>
                <w:bCs/>
                <w:color w:val="244061" w:themeColor="accent1" w:themeShade="80"/>
                <w:sz w:val="24"/>
                <w:szCs w:val="24"/>
              </w:rPr>
              <w:t>AND</w:t>
            </w:r>
            <w:r w:rsidRPr="008B1B57">
              <w:rPr>
                <w:rFonts w:ascii="Arial" w:eastAsia="Calibri" w:hAnsi="Arial" w:cs="Arial"/>
                <w:color w:val="244061" w:themeColor="accent1" w:themeShade="80"/>
                <w:sz w:val="24"/>
                <w:szCs w:val="24"/>
              </w:rPr>
              <w:t xml:space="preserve"> an abnormal pupil:</w:t>
            </w:r>
          </w:p>
          <w:p w:rsidR="008B1B57" w:rsidRPr="008B1B57" w:rsidRDefault="008B1B57" w:rsidP="008B1B57">
            <w:pPr>
              <w:numPr>
                <w:ilvl w:val="1"/>
                <w:numId w:val="5"/>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If pupil is large think cerebral aneurysm</w:t>
            </w:r>
          </w:p>
          <w:p w:rsidR="008B1B57" w:rsidRPr="008B1B57" w:rsidRDefault="008B1B57" w:rsidP="008B1B57">
            <w:pPr>
              <w:numPr>
                <w:ilvl w:val="1"/>
                <w:numId w:val="5"/>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If pupil is small and the ptosis mild, consider acute Horner’s Syndrome.</w:t>
            </w:r>
          </w:p>
          <w:p w:rsidR="008B1B57" w:rsidRPr="008B1B57" w:rsidRDefault="008B1B57" w:rsidP="008B1B57">
            <w:pPr>
              <w:numPr>
                <w:ilvl w:val="0"/>
                <w:numId w:val="5"/>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 xml:space="preserve">Sudden-onset double vision </w:t>
            </w:r>
            <w:r w:rsidRPr="008B1B57">
              <w:rPr>
                <w:rFonts w:ascii="Arial" w:eastAsia="Calibri" w:hAnsi="Arial" w:cs="Arial"/>
                <w:b/>
                <w:bCs/>
                <w:color w:val="244061" w:themeColor="accent1" w:themeShade="80"/>
                <w:sz w:val="24"/>
                <w:szCs w:val="24"/>
              </w:rPr>
              <w:t>WITH</w:t>
            </w:r>
            <w:r w:rsidRPr="008B1B57">
              <w:rPr>
                <w:rFonts w:ascii="Arial" w:eastAsia="Calibri" w:hAnsi="Arial" w:cs="Arial"/>
                <w:color w:val="244061" w:themeColor="accent1" w:themeShade="80"/>
                <w:sz w:val="24"/>
                <w:szCs w:val="24"/>
              </w:rPr>
              <w:t xml:space="preserve"> other neurological signs suggestive of stroke. Ch</w:t>
            </w:r>
            <w:r>
              <w:rPr>
                <w:rFonts w:ascii="Arial" w:eastAsia="Calibri" w:hAnsi="Arial" w:cs="Arial"/>
                <w:color w:val="244061" w:themeColor="accent1" w:themeShade="80"/>
                <w:sz w:val="24"/>
                <w:szCs w:val="24"/>
              </w:rPr>
              <w:t>eck for Hemianopia or Quadrantan</w:t>
            </w:r>
            <w:r w:rsidRPr="008B1B57">
              <w:rPr>
                <w:rFonts w:ascii="Arial" w:eastAsia="Calibri" w:hAnsi="Arial" w:cs="Arial"/>
                <w:color w:val="244061" w:themeColor="accent1" w:themeShade="80"/>
                <w:sz w:val="24"/>
                <w:szCs w:val="24"/>
              </w:rPr>
              <w:t>opia on gross confrontation.</w:t>
            </w:r>
          </w:p>
          <w:p w:rsidR="008B1B57" w:rsidRPr="008B1B57" w:rsidRDefault="008B1B57" w:rsidP="008B1B57">
            <w:pPr>
              <w:numPr>
                <w:ilvl w:val="0"/>
                <w:numId w:val="5"/>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 xml:space="preserve">Transient or sustained vision loss </w:t>
            </w:r>
            <w:r w:rsidRPr="008B1B57">
              <w:rPr>
                <w:rFonts w:ascii="Arial" w:eastAsia="Calibri" w:hAnsi="Arial" w:cs="Arial"/>
                <w:b/>
                <w:bCs/>
                <w:color w:val="244061" w:themeColor="accent1" w:themeShade="80"/>
                <w:sz w:val="24"/>
                <w:szCs w:val="24"/>
              </w:rPr>
              <w:t>WITH</w:t>
            </w:r>
            <w:r w:rsidRPr="008B1B57">
              <w:rPr>
                <w:rFonts w:ascii="Arial" w:eastAsia="Calibri" w:hAnsi="Arial" w:cs="Arial"/>
                <w:color w:val="244061" w:themeColor="accent1" w:themeShade="80"/>
                <w:sz w:val="24"/>
                <w:szCs w:val="24"/>
              </w:rPr>
              <w:t xml:space="preserve"> headaches </w:t>
            </w:r>
            <w:r w:rsidRPr="008B1B57">
              <w:rPr>
                <w:rFonts w:ascii="Arial" w:eastAsia="Calibri" w:hAnsi="Arial" w:cs="Arial"/>
                <w:b/>
                <w:bCs/>
                <w:color w:val="244061" w:themeColor="accent1" w:themeShade="80"/>
                <w:sz w:val="24"/>
                <w:szCs w:val="24"/>
              </w:rPr>
              <w:t>AND</w:t>
            </w:r>
            <w:r w:rsidRPr="008B1B57">
              <w:rPr>
                <w:rFonts w:ascii="Arial" w:eastAsia="Calibri" w:hAnsi="Arial" w:cs="Arial"/>
                <w:color w:val="244061" w:themeColor="accent1" w:themeShade="80"/>
                <w:sz w:val="24"/>
                <w:szCs w:val="24"/>
              </w:rPr>
              <w:t xml:space="preserve"> soreness of scalp, pain combing hair, jaw pain when eating (i.e. suspect temporal/giant cell arteritis).</w:t>
            </w:r>
          </w:p>
          <w:p w:rsidR="008B1B57" w:rsidRDefault="008B1B57" w:rsidP="008B1B57">
            <w:pPr>
              <w:numPr>
                <w:ilvl w:val="0"/>
                <w:numId w:val="5"/>
              </w:numPr>
              <w:spacing w:line="259" w:lineRule="auto"/>
              <w:contextualSpacing/>
              <w:rPr>
                <w:rFonts w:ascii="Arial" w:eastAsia="Calibri" w:hAnsi="Arial" w:cs="Arial"/>
                <w:color w:val="244061" w:themeColor="accent1" w:themeShade="80"/>
                <w:sz w:val="24"/>
                <w:szCs w:val="24"/>
              </w:rPr>
            </w:pPr>
            <w:r w:rsidRPr="008B1B57">
              <w:rPr>
                <w:rFonts w:ascii="Arial" w:eastAsia="Calibri" w:hAnsi="Arial" w:cs="Arial"/>
                <w:color w:val="244061" w:themeColor="accent1" w:themeShade="80"/>
                <w:sz w:val="24"/>
                <w:szCs w:val="24"/>
              </w:rPr>
              <w:t xml:space="preserve">Swollen eyelid </w:t>
            </w:r>
            <w:r w:rsidRPr="008B1B57">
              <w:rPr>
                <w:rFonts w:ascii="Arial" w:eastAsia="Calibri" w:hAnsi="Arial" w:cs="Arial"/>
                <w:b/>
                <w:bCs/>
                <w:color w:val="244061" w:themeColor="accent1" w:themeShade="80"/>
                <w:sz w:val="24"/>
                <w:szCs w:val="24"/>
              </w:rPr>
              <w:t>WITH</w:t>
            </w:r>
            <w:r w:rsidRPr="008B1B57">
              <w:rPr>
                <w:rFonts w:ascii="Arial" w:eastAsia="Calibri" w:hAnsi="Arial" w:cs="Arial"/>
                <w:color w:val="244061" w:themeColor="accent1" w:themeShade="80"/>
                <w:sz w:val="24"/>
                <w:szCs w:val="24"/>
              </w:rPr>
              <w:t xml:space="preserve"> fever or </w:t>
            </w:r>
            <w:r w:rsidRPr="008B1B57">
              <w:rPr>
                <w:rFonts w:ascii="Arial" w:eastAsia="Calibri" w:hAnsi="Arial" w:cs="Arial"/>
                <w:b/>
                <w:bCs/>
                <w:color w:val="244061" w:themeColor="accent1" w:themeShade="80"/>
                <w:sz w:val="24"/>
                <w:szCs w:val="24"/>
              </w:rPr>
              <w:t>WITH</w:t>
            </w:r>
            <w:r w:rsidRPr="008B1B57">
              <w:rPr>
                <w:rFonts w:ascii="Arial" w:eastAsia="Calibri" w:hAnsi="Arial" w:cs="Arial"/>
                <w:color w:val="244061" w:themeColor="accent1" w:themeShade="80"/>
                <w:sz w:val="24"/>
                <w:szCs w:val="24"/>
              </w:rPr>
              <w:t xml:space="preserve"> red, painful, bulgy-looking (protruding or </w:t>
            </w:r>
            <w:r w:rsidRPr="008B1B57">
              <w:rPr>
                <w:rFonts w:ascii="Arial" w:eastAsia="Calibri" w:hAnsi="Arial" w:cs="Arial"/>
                <w:color w:val="244061" w:themeColor="accent1" w:themeShade="80"/>
                <w:sz w:val="24"/>
                <w:szCs w:val="24"/>
              </w:rPr>
              <w:lastRenderedPageBreak/>
              <w:t xml:space="preserve">proptosed) eye </w:t>
            </w:r>
            <w:r w:rsidRPr="008B1B57">
              <w:rPr>
                <w:rFonts w:ascii="Arial" w:eastAsia="Calibri" w:hAnsi="Arial" w:cs="Arial"/>
                <w:b/>
                <w:bCs/>
                <w:color w:val="244061" w:themeColor="accent1" w:themeShade="80"/>
                <w:sz w:val="24"/>
                <w:szCs w:val="24"/>
              </w:rPr>
              <w:t>AND</w:t>
            </w:r>
            <w:r w:rsidRPr="008B1B57">
              <w:rPr>
                <w:rFonts w:ascii="Arial" w:eastAsia="Calibri" w:hAnsi="Arial" w:cs="Arial"/>
                <w:color w:val="244061" w:themeColor="accent1" w:themeShade="80"/>
                <w:sz w:val="24"/>
                <w:szCs w:val="24"/>
              </w:rPr>
              <w:t xml:space="preserve"> double vision or restricted eye movement (i.e. suspect orbital cellulitis).</w:t>
            </w:r>
          </w:p>
          <w:p w:rsidR="003800E6" w:rsidRPr="00E5525B" w:rsidRDefault="008B1B57" w:rsidP="00E5525B">
            <w:pPr>
              <w:numPr>
                <w:ilvl w:val="0"/>
                <w:numId w:val="5"/>
              </w:numPr>
              <w:spacing w:line="259" w:lineRule="auto"/>
              <w:contextualSpacing/>
              <w:rPr>
                <w:rFonts w:ascii="Arial" w:eastAsia="Calibri" w:hAnsi="Arial" w:cs="Arial"/>
                <w:color w:val="244061" w:themeColor="accent1" w:themeShade="80"/>
                <w:sz w:val="24"/>
                <w:szCs w:val="24"/>
              </w:rPr>
            </w:pPr>
            <w:bookmarkStart w:id="0" w:name="_GoBack"/>
            <w:bookmarkEnd w:id="0"/>
            <w:r w:rsidRPr="00E5525B">
              <w:rPr>
                <w:rFonts w:ascii="Arial" w:eastAsia="Calibri" w:hAnsi="Arial" w:cs="Arial"/>
                <w:color w:val="244061" w:themeColor="accent1" w:themeShade="80"/>
                <w:sz w:val="24"/>
                <w:szCs w:val="24"/>
              </w:rPr>
              <w:t>Acute painless loss of sight – consider Arterial or Venous occlusions. If so, needs systemic review.  If uncontrolled diabetic – consider vitreous haemorrhage from possible proliferative disease.</w:t>
            </w:r>
          </w:p>
          <w:p w:rsidR="003800E6" w:rsidRPr="003800E6" w:rsidRDefault="003800E6" w:rsidP="008B02B5">
            <w:pPr>
              <w:rPr>
                <w:rFonts w:ascii="Arial" w:hAnsi="Arial" w:cs="Arial"/>
                <w:b/>
                <w:i/>
                <w:color w:val="FF0000"/>
                <w:sz w:val="32"/>
                <w:szCs w:val="32"/>
              </w:rPr>
            </w:pPr>
          </w:p>
        </w:tc>
      </w:tr>
    </w:tbl>
    <w:p w:rsidR="009216E6" w:rsidRDefault="009216E6" w:rsidP="008B02B5">
      <w:pPr>
        <w:spacing w:after="0" w:line="240" w:lineRule="auto"/>
        <w:rPr>
          <w:rFonts w:ascii="Arial" w:hAnsi="Arial" w:cs="Arial"/>
        </w:rPr>
      </w:pPr>
    </w:p>
    <w:p w:rsidR="00B97C1E" w:rsidRDefault="00B97C1E" w:rsidP="008B02B5">
      <w:pPr>
        <w:spacing w:after="0" w:line="240" w:lineRule="auto"/>
        <w:rPr>
          <w:rFonts w:ascii="Arial" w:hAnsi="Arial" w:cs="Arial"/>
        </w:rPr>
      </w:pPr>
    </w:p>
    <w:p w:rsidR="00B97C1E" w:rsidRPr="00B97C1E" w:rsidRDefault="00B97C1E" w:rsidP="008B02B5">
      <w:pPr>
        <w:spacing w:after="0" w:line="240" w:lineRule="auto"/>
        <w:rPr>
          <w:rFonts w:ascii="Arial" w:hAnsi="Arial" w:cs="Arial"/>
          <w:highlight w:val="yellow"/>
        </w:rPr>
      </w:pPr>
    </w:p>
    <w:p w:rsidR="00B97C1E" w:rsidRPr="00B97C1E" w:rsidRDefault="00B97C1E" w:rsidP="008B02B5">
      <w:pPr>
        <w:spacing w:after="0" w:line="240" w:lineRule="auto"/>
        <w:rPr>
          <w:rFonts w:ascii="Arial" w:hAnsi="Arial" w:cs="Arial"/>
          <w:highlight w:val="yellow"/>
        </w:rPr>
      </w:pPr>
    </w:p>
    <w:p w:rsidR="00A64B37" w:rsidRDefault="00A64B37" w:rsidP="008B02B5">
      <w:pPr>
        <w:spacing w:after="0" w:line="240" w:lineRule="auto"/>
        <w:rPr>
          <w:rFonts w:ascii="Arial" w:hAnsi="Arial" w:cs="Arial"/>
          <w:highlight w:val="yellow"/>
        </w:rPr>
      </w:pPr>
    </w:p>
    <w:p w:rsidR="008B1B57" w:rsidRDefault="008B1B57" w:rsidP="008B1B57">
      <w:pPr>
        <w:rPr>
          <w:rFonts w:ascii="Arial" w:hAnsi="Arial" w:cs="Arial"/>
          <w:b/>
          <w:color w:val="244061" w:themeColor="accent1" w:themeShade="80"/>
          <w:sz w:val="28"/>
          <w:szCs w:val="28"/>
        </w:rPr>
      </w:pPr>
      <w:r>
        <w:rPr>
          <w:rFonts w:ascii="Arial" w:hAnsi="Arial" w:cs="Arial"/>
          <w:b/>
          <w:color w:val="244061" w:themeColor="accent1" w:themeShade="80"/>
          <w:sz w:val="28"/>
          <w:szCs w:val="28"/>
        </w:rPr>
        <w:t>GP Feedback</w:t>
      </w:r>
    </w:p>
    <w:p w:rsidR="008B1B57" w:rsidRDefault="008B1B57" w:rsidP="008B1B57">
      <w:pPr>
        <w:pBdr>
          <w:top w:val="single" w:sz="4" w:space="1" w:color="auto"/>
          <w:left w:val="single" w:sz="4" w:space="4" w:color="auto"/>
          <w:bottom w:val="single" w:sz="4" w:space="1" w:color="auto"/>
          <w:right w:val="single" w:sz="4" w:space="4" w:color="auto"/>
        </w:pBdr>
        <w:rPr>
          <w:rFonts w:ascii="Arial" w:hAnsi="Arial" w:cs="Arial"/>
          <w:color w:val="244061" w:themeColor="accent1" w:themeShade="80"/>
          <w:sz w:val="28"/>
          <w:szCs w:val="28"/>
        </w:rPr>
      </w:pPr>
      <w:r>
        <w:rPr>
          <w:rFonts w:ascii="Arial" w:hAnsi="Arial" w:cs="Arial"/>
          <w:color w:val="244061" w:themeColor="accent1" w:themeShade="80"/>
          <w:sz w:val="28"/>
          <w:szCs w:val="28"/>
        </w:rPr>
        <w:t xml:space="preserve">Whilst not wanting to add any burden to GPs with questionnaires; feedback as to the service would be extremely beneficial.  </w:t>
      </w:r>
    </w:p>
    <w:p w:rsidR="008B1B57" w:rsidRDefault="008B1B57" w:rsidP="008B1B57">
      <w:pPr>
        <w:pBdr>
          <w:top w:val="single" w:sz="4" w:space="1" w:color="auto"/>
          <w:left w:val="single" w:sz="4" w:space="4" w:color="auto"/>
          <w:bottom w:val="single" w:sz="4" w:space="1" w:color="auto"/>
          <w:right w:val="single" w:sz="4" w:space="4" w:color="auto"/>
        </w:pBdr>
        <w:rPr>
          <w:rFonts w:ascii="Arial" w:hAnsi="Arial" w:cs="Arial"/>
          <w:color w:val="0070C0"/>
          <w:sz w:val="28"/>
          <w:szCs w:val="28"/>
        </w:rPr>
      </w:pPr>
      <w:r>
        <w:rPr>
          <w:rFonts w:ascii="Arial" w:hAnsi="Arial" w:cs="Arial"/>
          <w:color w:val="244061" w:themeColor="accent1" w:themeShade="80"/>
          <w:sz w:val="28"/>
          <w:szCs w:val="28"/>
        </w:rPr>
        <w:t xml:space="preserve">Please forward any comments on your experiences of the service to </w:t>
      </w:r>
      <w:hyperlink r:id="rId9" w:history="1">
        <w:r w:rsidRPr="003800E6">
          <w:rPr>
            <w:rStyle w:val="Hyperlink"/>
            <w:rFonts w:ascii="Arial" w:hAnsi="Arial" w:cs="Arial"/>
            <w:color w:val="0070C0"/>
            <w:sz w:val="28"/>
            <w:szCs w:val="28"/>
            <w:u w:val="single"/>
          </w:rPr>
          <w:t>ddccg.optometry@nhs.net</w:t>
        </w:r>
      </w:hyperlink>
      <w:r w:rsidRPr="003800E6">
        <w:rPr>
          <w:rFonts w:ascii="Arial" w:hAnsi="Arial" w:cs="Arial"/>
          <w:color w:val="0070C0"/>
          <w:sz w:val="28"/>
          <w:szCs w:val="28"/>
        </w:rPr>
        <w:t xml:space="preserve"> </w:t>
      </w:r>
    </w:p>
    <w:p w:rsidR="00A64B37" w:rsidRDefault="008B1B57" w:rsidP="008B1B57">
      <w:pPr>
        <w:rPr>
          <w:rFonts w:ascii="Arial" w:hAnsi="Arial" w:cs="Arial"/>
          <w:highlight w:val="yellow"/>
        </w:rPr>
      </w:pPr>
      <w:r>
        <w:rPr>
          <w:rFonts w:ascii="Arial" w:hAnsi="Arial" w:cs="Arial"/>
          <w:color w:val="244061" w:themeColor="accent1" w:themeShade="80"/>
          <w:sz w:val="28"/>
          <w:szCs w:val="28"/>
        </w:rPr>
        <w:tab/>
      </w:r>
      <w:r>
        <w:rPr>
          <w:rFonts w:ascii="Arial" w:hAnsi="Arial" w:cs="Arial"/>
          <w:color w:val="244061" w:themeColor="accent1" w:themeShade="80"/>
          <w:sz w:val="28"/>
          <w:szCs w:val="28"/>
        </w:rPr>
        <w:tab/>
      </w:r>
      <w:r>
        <w:rPr>
          <w:rFonts w:ascii="Arial" w:hAnsi="Arial" w:cs="Arial"/>
          <w:color w:val="244061" w:themeColor="accent1" w:themeShade="80"/>
          <w:sz w:val="28"/>
          <w:szCs w:val="28"/>
        </w:rPr>
        <w:tab/>
      </w:r>
      <w:r>
        <w:rPr>
          <w:rFonts w:ascii="Arial" w:hAnsi="Arial" w:cs="Arial"/>
          <w:color w:val="244061" w:themeColor="accent1" w:themeShade="80"/>
          <w:sz w:val="28"/>
          <w:szCs w:val="28"/>
        </w:rPr>
        <w:tab/>
      </w:r>
    </w:p>
    <w:p w:rsidR="00A64B37" w:rsidRDefault="008B1B57">
      <w:pPr>
        <w:rPr>
          <w:rFonts w:ascii="Arial" w:hAnsi="Arial" w:cs="Arial"/>
        </w:rPr>
      </w:pPr>
      <w:r w:rsidRPr="008B02B5">
        <w:rPr>
          <w:rFonts w:ascii="Arial" w:hAnsi="Arial" w:cs="Arial"/>
          <w:b/>
          <w:bCs/>
          <w:noProof/>
          <w:lang w:eastAsia="en-GB"/>
        </w:rPr>
        <w:lastRenderedPageBreak/>
        <w:drawing>
          <wp:inline distT="0" distB="0" distL="0" distR="0" wp14:anchorId="3663DCB9" wp14:editId="3017838B">
            <wp:extent cx="5764991" cy="560733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6522" cy="5608823"/>
                    </a:xfrm>
                    <a:prstGeom prst="rect">
                      <a:avLst/>
                    </a:prstGeom>
                    <a:noFill/>
                  </pic:spPr>
                </pic:pic>
              </a:graphicData>
            </a:graphic>
          </wp:inline>
        </w:drawing>
      </w:r>
    </w:p>
    <w:p w:rsidR="008B1B57" w:rsidRPr="008B02B5" w:rsidRDefault="008B1B57" w:rsidP="008B1B57">
      <w:pPr>
        <w:rPr>
          <w:rFonts w:ascii="Arial" w:hAnsi="Arial" w:cs="Arial"/>
          <w:b/>
          <w:sz w:val="28"/>
          <w:szCs w:val="28"/>
        </w:rPr>
      </w:pPr>
      <w:r>
        <w:rPr>
          <w:rFonts w:ascii="Arial" w:hAnsi="Arial" w:cs="Arial"/>
          <w:b/>
          <w:bCs/>
          <w:noProof/>
          <w:lang w:eastAsia="en-GB"/>
        </w:rPr>
        <w:br w:type="page"/>
      </w:r>
      <w:r>
        <w:rPr>
          <w:rFonts w:ascii="Arial" w:hAnsi="Arial" w:cs="Arial"/>
          <w:b/>
          <w:sz w:val="28"/>
          <w:szCs w:val="28"/>
        </w:rPr>
        <w:lastRenderedPageBreak/>
        <w:t>COVID-19 Urgent Eyecare Service (CUES)</w:t>
      </w:r>
    </w:p>
    <w:p w:rsidR="008B1B57" w:rsidRDefault="008B1B57" w:rsidP="008B1B57">
      <w:pPr>
        <w:rPr>
          <w:rFonts w:ascii="Arial" w:hAnsi="Arial" w:cs="Arial"/>
          <w:b/>
          <w:sz w:val="24"/>
          <w:szCs w:val="24"/>
        </w:rPr>
      </w:pPr>
    </w:p>
    <w:p w:rsidR="008B1B57" w:rsidRPr="008B02B5" w:rsidRDefault="008B1B57" w:rsidP="008B1B57">
      <w:pPr>
        <w:rPr>
          <w:rFonts w:ascii="Arial" w:hAnsi="Arial" w:cs="Arial"/>
          <w:b/>
          <w:sz w:val="24"/>
          <w:szCs w:val="24"/>
        </w:rPr>
      </w:pPr>
      <w:r w:rsidRPr="008B02B5">
        <w:rPr>
          <w:rFonts w:ascii="Arial" w:hAnsi="Arial" w:cs="Arial"/>
          <w:b/>
          <w:sz w:val="24"/>
          <w:szCs w:val="24"/>
        </w:rPr>
        <w:t xml:space="preserve">Temporary </w:t>
      </w:r>
      <w:r>
        <w:rPr>
          <w:rFonts w:ascii="Arial" w:hAnsi="Arial" w:cs="Arial"/>
          <w:b/>
          <w:sz w:val="24"/>
          <w:szCs w:val="24"/>
        </w:rPr>
        <w:t>service</w:t>
      </w:r>
      <w:r w:rsidRPr="008B02B5">
        <w:rPr>
          <w:rFonts w:ascii="Arial" w:hAnsi="Arial" w:cs="Arial"/>
          <w:b/>
          <w:sz w:val="24"/>
          <w:szCs w:val="24"/>
        </w:rPr>
        <w:t xml:space="preserve"> - COVID-19 response </w:t>
      </w:r>
    </w:p>
    <w:p w:rsidR="008B1B57" w:rsidRDefault="008B1B57" w:rsidP="008B1B57">
      <w:pPr>
        <w:rPr>
          <w:rFonts w:ascii="Arial" w:hAnsi="Arial" w:cs="Arial"/>
          <w:b/>
          <w:bCs/>
          <w:sz w:val="24"/>
          <w:szCs w:val="24"/>
        </w:rPr>
      </w:pPr>
    </w:p>
    <w:p w:rsidR="008B1B57" w:rsidRPr="008B02B5" w:rsidRDefault="008B1B57" w:rsidP="008B1B57">
      <w:pPr>
        <w:rPr>
          <w:rFonts w:ascii="Arial" w:hAnsi="Arial" w:cs="Arial"/>
          <w:sz w:val="24"/>
          <w:szCs w:val="24"/>
        </w:rPr>
      </w:pPr>
      <w:r w:rsidRPr="008B02B5">
        <w:rPr>
          <w:rFonts w:ascii="Arial" w:hAnsi="Arial" w:cs="Arial"/>
          <w:b/>
          <w:bCs/>
          <w:sz w:val="24"/>
          <w:szCs w:val="24"/>
        </w:rPr>
        <w:t>Information for patients</w:t>
      </w:r>
    </w:p>
    <w:p w:rsidR="008B1B57" w:rsidRPr="008B02B5" w:rsidRDefault="008B1B57" w:rsidP="008B1B57">
      <w:pPr>
        <w:spacing w:after="0" w:line="240" w:lineRule="auto"/>
        <w:rPr>
          <w:rFonts w:ascii="Arial" w:hAnsi="Arial" w:cs="Arial"/>
          <w:sz w:val="24"/>
          <w:szCs w:val="24"/>
        </w:rPr>
      </w:pPr>
      <w:r w:rsidRPr="008B02B5">
        <w:rPr>
          <w:rFonts w:ascii="Arial" w:hAnsi="Arial" w:cs="Arial"/>
          <w:sz w:val="24"/>
          <w:szCs w:val="24"/>
        </w:rPr>
        <w:t>To assist with the current pressures faced as a result of COVID-19 in GP practices and hospitals, NHS Derby and Derbyshire CCG has put in place a service that enables patients with eye problems to be reviewed</w:t>
      </w:r>
      <w:r w:rsidRPr="008B02B5">
        <w:rPr>
          <w:rFonts w:ascii="Arial" w:hAnsi="Arial" w:cs="Arial"/>
          <w:color w:val="FF0000"/>
          <w:sz w:val="24"/>
          <w:szCs w:val="24"/>
        </w:rPr>
        <w:t xml:space="preserve"> </w:t>
      </w:r>
      <w:r w:rsidRPr="008B02B5">
        <w:rPr>
          <w:rFonts w:ascii="Arial" w:hAnsi="Arial" w:cs="Arial"/>
          <w:sz w:val="24"/>
          <w:szCs w:val="24"/>
        </w:rPr>
        <w:t>by an Optician.</w:t>
      </w:r>
    </w:p>
    <w:p w:rsidR="008B1B57" w:rsidRPr="008B02B5" w:rsidRDefault="008B1B57" w:rsidP="008B1B57">
      <w:pPr>
        <w:spacing w:after="0" w:line="240" w:lineRule="auto"/>
        <w:rPr>
          <w:rFonts w:ascii="Arial" w:hAnsi="Arial" w:cs="Arial"/>
          <w:sz w:val="24"/>
          <w:szCs w:val="24"/>
        </w:rPr>
      </w:pPr>
    </w:p>
    <w:p w:rsidR="008B1B57" w:rsidRPr="008B02B5" w:rsidRDefault="008B1B57" w:rsidP="008B1B57">
      <w:pPr>
        <w:spacing w:after="0" w:line="240" w:lineRule="auto"/>
        <w:rPr>
          <w:rFonts w:ascii="Arial" w:hAnsi="Arial" w:cs="Arial"/>
          <w:sz w:val="24"/>
          <w:szCs w:val="24"/>
        </w:rPr>
      </w:pPr>
      <w:r w:rsidRPr="008B02B5">
        <w:rPr>
          <w:rFonts w:ascii="Arial" w:hAnsi="Arial" w:cs="Arial"/>
          <w:sz w:val="24"/>
          <w:szCs w:val="24"/>
        </w:rPr>
        <w:t>From the information you have provided to your GP Practice, you have been advised to contact one of the Opticians listed below for advice.  You can choose any of the Opticians from the list and will be able to arrange a time to speak with them.</w:t>
      </w:r>
    </w:p>
    <w:p w:rsidR="008B1B57" w:rsidRPr="008B02B5" w:rsidRDefault="008B1B57" w:rsidP="008B1B57">
      <w:pPr>
        <w:spacing w:after="0" w:line="240" w:lineRule="auto"/>
        <w:rPr>
          <w:rFonts w:ascii="Arial" w:hAnsi="Arial" w:cs="Arial"/>
          <w:sz w:val="24"/>
          <w:szCs w:val="24"/>
        </w:rPr>
      </w:pPr>
    </w:p>
    <w:p w:rsidR="008B1B57" w:rsidRPr="008B02B5" w:rsidRDefault="008B1B57" w:rsidP="008B1B57">
      <w:pPr>
        <w:spacing w:after="0" w:line="240" w:lineRule="auto"/>
        <w:rPr>
          <w:rFonts w:ascii="Arial" w:hAnsi="Arial" w:cs="Arial"/>
          <w:sz w:val="24"/>
          <w:szCs w:val="24"/>
        </w:rPr>
      </w:pPr>
      <w:r w:rsidRPr="008B02B5">
        <w:rPr>
          <w:rFonts w:ascii="Arial" w:hAnsi="Arial" w:cs="Arial"/>
          <w:sz w:val="24"/>
          <w:szCs w:val="24"/>
        </w:rPr>
        <w:t>The Optician you speak with will be able to provide advice over the telephone or via video call for managing your eye condition</w:t>
      </w:r>
      <w:r>
        <w:rPr>
          <w:rFonts w:ascii="Arial" w:hAnsi="Arial" w:cs="Arial"/>
          <w:sz w:val="24"/>
          <w:szCs w:val="24"/>
        </w:rPr>
        <w:t xml:space="preserve">.  </w:t>
      </w:r>
      <w:r w:rsidRPr="000F3DD9">
        <w:rPr>
          <w:rFonts w:ascii="Arial" w:hAnsi="Arial" w:cs="Arial"/>
          <w:sz w:val="24"/>
          <w:szCs w:val="24"/>
        </w:rPr>
        <w:t>If necessary, they may also arrange to see you face to face with appropriate PPE precautions or,</w:t>
      </w:r>
      <w:r>
        <w:rPr>
          <w:rFonts w:ascii="Arial" w:hAnsi="Arial" w:cs="Arial"/>
          <w:sz w:val="24"/>
          <w:szCs w:val="24"/>
        </w:rPr>
        <w:t xml:space="preserve"> refer you on to other services</w:t>
      </w:r>
      <w:r w:rsidRPr="000F3DD9">
        <w:rPr>
          <w:rFonts w:ascii="Arial" w:hAnsi="Arial" w:cs="Arial"/>
          <w:sz w:val="24"/>
          <w:szCs w:val="24"/>
        </w:rPr>
        <w:t>.</w:t>
      </w:r>
    </w:p>
    <w:p w:rsidR="008B1B57" w:rsidRPr="008B02B5" w:rsidRDefault="008B1B57" w:rsidP="008B1B57">
      <w:pPr>
        <w:spacing w:after="0" w:line="240" w:lineRule="auto"/>
        <w:rPr>
          <w:rFonts w:ascii="Arial" w:hAnsi="Arial" w:cs="Arial"/>
          <w:sz w:val="24"/>
          <w:szCs w:val="24"/>
        </w:rPr>
      </w:pPr>
    </w:p>
    <w:p w:rsidR="008B1B57" w:rsidRPr="008B02B5" w:rsidRDefault="008B1B57" w:rsidP="008B1B57">
      <w:pPr>
        <w:spacing w:after="0" w:line="240" w:lineRule="auto"/>
        <w:rPr>
          <w:rFonts w:ascii="Arial" w:hAnsi="Arial" w:cs="Arial"/>
          <w:sz w:val="24"/>
          <w:szCs w:val="24"/>
        </w:rPr>
      </w:pPr>
      <w:r w:rsidRPr="008B02B5">
        <w:rPr>
          <w:rFonts w:ascii="Arial" w:hAnsi="Arial" w:cs="Arial"/>
          <w:sz w:val="24"/>
          <w:szCs w:val="24"/>
        </w:rPr>
        <w:t xml:space="preserve">Please see below the list of Opticians, their contact numbers and opening times which will help you make a decision about which to contact. </w:t>
      </w:r>
    </w:p>
    <w:p w:rsidR="008B1B57" w:rsidRPr="008B02B5" w:rsidRDefault="008B1B57" w:rsidP="008B1B57">
      <w:pPr>
        <w:spacing w:after="0" w:line="240" w:lineRule="auto"/>
        <w:rPr>
          <w:rFonts w:ascii="Arial" w:hAnsi="Arial" w:cs="Arial"/>
          <w:color w:val="FF0000"/>
          <w:sz w:val="24"/>
          <w:szCs w:val="24"/>
        </w:rPr>
      </w:pPr>
    </w:p>
    <w:p w:rsidR="008B1B57" w:rsidRDefault="008B1B57" w:rsidP="008B1B57">
      <w:pPr>
        <w:rPr>
          <w:rFonts w:ascii="Arial" w:hAnsi="Arial" w:cs="Arial"/>
          <w:sz w:val="24"/>
          <w:szCs w:val="24"/>
        </w:rPr>
      </w:pPr>
      <w:r w:rsidRPr="008B02B5">
        <w:rPr>
          <w:rFonts w:ascii="Arial" w:hAnsi="Arial" w:cs="Arial"/>
          <w:sz w:val="24"/>
          <w:szCs w:val="24"/>
        </w:rPr>
        <w:t>The Optician will discuss any concerns you may have and respond to your questions.</w:t>
      </w:r>
    </w:p>
    <w:p w:rsidR="00B97C1E" w:rsidRPr="001D54FC" w:rsidRDefault="00B97C1E" w:rsidP="008B02B5">
      <w:pPr>
        <w:spacing w:after="0" w:line="240" w:lineRule="auto"/>
        <w:rPr>
          <w:rFonts w:ascii="Arial" w:hAnsi="Arial" w:cs="Arial"/>
        </w:rPr>
        <w:sectPr w:rsidR="00B97C1E" w:rsidRPr="001D54FC" w:rsidSect="009216E6">
          <w:headerReference w:type="default" r:id="rId11"/>
          <w:pgSz w:w="11906" w:h="16838"/>
          <w:pgMar w:top="1134" w:right="1134" w:bottom="1134" w:left="1134" w:header="709" w:footer="709" w:gutter="0"/>
          <w:cols w:space="708"/>
          <w:docGrid w:linePitch="360"/>
        </w:sectPr>
      </w:pPr>
    </w:p>
    <w:tbl>
      <w:tblPr>
        <w:tblW w:w="15593" w:type="dxa"/>
        <w:tblInd w:w="-176" w:type="dxa"/>
        <w:tblLayout w:type="fixed"/>
        <w:tblLook w:val="04A0" w:firstRow="1" w:lastRow="0" w:firstColumn="1" w:lastColumn="0" w:noHBand="0" w:noVBand="1"/>
      </w:tblPr>
      <w:tblGrid>
        <w:gridCol w:w="1844"/>
        <w:gridCol w:w="1559"/>
        <w:gridCol w:w="1559"/>
        <w:gridCol w:w="993"/>
        <w:gridCol w:w="1276"/>
        <w:gridCol w:w="1134"/>
        <w:gridCol w:w="1134"/>
        <w:gridCol w:w="1559"/>
        <w:gridCol w:w="1133"/>
        <w:gridCol w:w="142"/>
        <w:gridCol w:w="850"/>
        <w:gridCol w:w="1135"/>
        <w:gridCol w:w="1275"/>
      </w:tblGrid>
      <w:tr w:rsidR="00154357" w:rsidRPr="00154357" w:rsidTr="00B37188">
        <w:trPr>
          <w:trHeight w:val="630"/>
        </w:trPr>
        <w:tc>
          <w:tcPr>
            <w:tcW w:w="1844" w:type="dxa"/>
            <w:tcBorders>
              <w:top w:val="nil"/>
              <w:left w:val="nil"/>
              <w:bottom w:val="nil"/>
              <w:right w:val="nil"/>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p>
        </w:tc>
        <w:tc>
          <w:tcPr>
            <w:tcW w:w="1559" w:type="dxa"/>
            <w:tcBorders>
              <w:top w:val="nil"/>
              <w:left w:val="nil"/>
              <w:bottom w:val="nil"/>
              <w:right w:val="nil"/>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p>
        </w:tc>
        <w:tc>
          <w:tcPr>
            <w:tcW w:w="1559" w:type="dxa"/>
            <w:tcBorders>
              <w:top w:val="nil"/>
              <w:left w:val="nil"/>
              <w:bottom w:val="nil"/>
              <w:right w:val="nil"/>
            </w:tcBorders>
            <w:shd w:val="clear" w:color="auto" w:fill="auto"/>
            <w:vAlign w:val="bottom"/>
            <w:hideMark/>
          </w:tcPr>
          <w:p w:rsidR="0025779F" w:rsidRPr="00154357" w:rsidRDefault="0025779F" w:rsidP="0025779F">
            <w:pPr>
              <w:spacing w:after="0" w:line="240" w:lineRule="auto"/>
              <w:rPr>
                <w:rFonts w:ascii="Arial" w:eastAsia="Times New Roman" w:hAnsi="Arial" w:cs="Arial"/>
                <w:b/>
                <w:bCs/>
                <w:color w:val="000000"/>
                <w:sz w:val="24"/>
                <w:szCs w:val="24"/>
                <w:lang w:eastAsia="en-GB"/>
              </w:rPr>
            </w:pPr>
          </w:p>
        </w:tc>
        <w:tc>
          <w:tcPr>
            <w:tcW w:w="993" w:type="dxa"/>
            <w:tcBorders>
              <w:top w:val="nil"/>
              <w:left w:val="nil"/>
              <w:bottom w:val="nil"/>
              <w:right w:val="nil"/>
            </w:tcBorders>
            <w:shd w:val="clear" w:color="auto" w:fill="auto"/>
            <w:vAlign w:val="bottom"/>
            <w:hideMark/>
          </w:tcPr>
          <w:p w:rsidR="0025779F" w:rsidRPr="00154357" w:rsidRDefault="0025779F" w:rsidP="0025779F">
            <w:pPr>
              <w:spacing w:after="0" w:line="240" w:lineRule="auto"/>
              <w:rPr>
                <w:rFonts w:ascii="Arial" w:eastAsia="Times New Roman" w:hAnsi="Arial" w:cs="Arial"/>
                <w:b/>
                <w:bCs/>
                <w:color w:val="000000"/>
                <w:sz w:val="24"/>
                <w:szCs w:val="24"/>
                <w:lang w:eastAsia="en-GB"/>
              </w:rPr>
            </w:pPr>
          </w:p>
        </w:tc>
        <w:tc>
          <w:tcPr>
            <w:tcW w:w="1276" w:type="dxa"/>
            <w:tcBorders>
              <w:top w:val="nil"/>
              <w:left w:val="nil"/>
              <w:bottom w:val="nil"/>
              <w:right w:val="nil"/>
            </w:tcBorders>
            <w:shd w:val="clear" w:color="auto" w:fill="auto"/>
            <w:vAlign w:val="bottom"/>
            <w:hideMark/>
          </w:tcPr>
          <w:p w:rsidR="0025779F" w:rsidRPr="00154357" w:rsidRDefault="0025779F" w:rsidP="0025779F">
            <w:pPr>
              <w:spacing w:after="0" w:line="240" w:lineRule="auto"/>
              <w:rPr>
                <w:rFonts w:ascii="Arial" w:eastAsia="Times New Roman" w:hAnsi="Arial" w:cs="Arial"/>
                <w:b/>
                <w:bCs/>
                <w:color w:val="000000"/>
                <w:sz w:val="24"/>
                <w:szCs w:val="24"/>
                <w:lang w:eastAsia="en-GB"/>
              </w:rPr>
            </w:pPr>
          </w:p>
        </w:tc>
        <w:tc>
          <w:tcPr>
            <w:tcW w:w="1134" w:type="dxa"/>
            <w:tcBorders>
              <w:top w:val="single" w:sz="4" w:space="0" w:color="auto"/>
              <w:left w:val="single" w:sz="4" w:space="0" w:color="auto"/>
              <w:bottom w:val="single" w:sz="4" w:space="0" w:color="auto"/>
              <w:right w:val="nil"/>
            </w:tcBorders>
            <w:shd w:val="clear" w:color="000000" w:fill="000000"/>
            <w:vAlign w:val="bottom"/>
            <w:hideMark/>
          </w:tcPr>
          <w:p w:rsidR="0025779F" w:rsidRPr="00EB7746" w:rsidRDefault="0025779F" w:rsidP="0025779F">
            <w:pPr>
              <w:spacing w:after="0" w:line="240" w:lineRule="auto"/>
              <w:rPr>
                <w:rFonts w:ascii="Arial" w:eastAsia="Times New Roman" w:hAnsi="Arial" w:cs="Arial"/>
                <w:b/>
                <w:bCs/>
                <w:color w:val="FFFFFF"/>
                <w:lang w:eastAsia="en-GB"/>
              </w:rPr>
            </w:pPr>
            <w:r w:rsidRPr="00154357">
              <w:rPr>
                <w:rFonts w:ascii="Arial" w:eastAsia="Times New Roman" w:hAnsi="Arial" w:cs="Arial"/>
                <w:b/>
                <w:bCs/>
                <w:color w:val="FFFFFF"/>
                <w:sz w:val="24"/>
                <w:szCs w:val="24"/>
                <w:lang w:eastAsia="en-GB"/>
              </w:rPr>
              <w:t xml:space="preserve"> </w:t>
            </w:r>
            <w:r w:rsidRPr="00EB7746">
              <w:rPr>
                <w:rFonts w:ascii="Arial" w:eastAsia="Times New Roman" w:hAnsi="Arial" w:cs="Arial"/>
                <w:b/>
                <w:bCs/>
                <w:color w:val="FFFFFF"/>
                <w:lang w:eastAsia="en-GB"/>
              </w:rPr>
              <w:t xml:space="preserve">Opening Hours </w:t>
            </w:r>
          </w:p>
        </w:tc>
        <w:tc>
          <w:tcPr>
            <w:tcW w:w="1134" w:type="dxa"/>
            <w:tcBorders>
              <w:top w:val="single" w:sz="4" w:space="0" w:color="auto"/>
              <w:left w:val="nil"/>
              <w:bottom w:val="single" w:sz="4" w:space="0" w:color="auto"/>
              <w:right w:val="nil"/>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w:t>
            </w:r>
          </w:p>
        </w:tc>
        <w:tc>
          <w:tcPr>
            <w:tcW w:w="1559" w:type="dxa"/>
            <w:tcBorders>
              <w:top w:val="single" w:sz="4" w:space="0" w:color="auto"/>
              <w:left w:val="nil"/>
              <w:bottom w:val="single" w:sz="4" w:space="0" w:color="auto"/>
              <w:right w:val="nil"/>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w:t>
            </w:r>
          </w:p>
        </w:tc>
        <w:tc>
          <w:tcPr>
            <w:tcW w:w="1133" w:type="dxa"/>
            <w:tcBorders>
              <w:top w:val="single" w:sz="4" w:space="0" w:color="auto"/>
              <w:left w:val="nil"/>
              <w:bottom w:val="single" w:sz="4" w:space="0" w:color="auto"/>
              <w:right w:val="nil"/>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w:t>
            </w:r>
          </w:p>
        </w:tc>
        <w:tc>
          <w:tcPr>
            <w:tcW w:w="992" w:type="dxa"/>
            <w:gridSpan w:val="2"/>
            <w:tcBorders>
              <w:top w:val="single" w:sz="4" w:space="0" w:color="auto"/>
              <w:left w:val="nil"/>
              <w:bottom w:val="single" w:sz="4" w:space="0" w:color="auto"/>
              <w:right w:val="nil"/>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w:t>
            </w:r>
          </w:p>
        </w:tc>
        <w:tc>
          <w:tcPr>
            <w:tcW w:w="1135" w:type="dxa"/>
            <w:tcBorders>
              <w:top w:val="single" w:sz="4" w:space="0" w:color="auto"/>
              <w:left w:val="nil"/>
              <w:bottom w:val="single" w:sz="4" w:space="0" w:color="auto"/>
              <w:right w:val="nil"/>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w:t>
            </w:r>
          </w:p>
        </w:tc>
        <w:tc>
          <w:tcPr>
            <w:tcW w:w="1275" w:type="dxa"/>
            <w:tcBorders>
              <w:top w:val="single" w:sz="4" w:space="0" w:color="auto"/>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w:t>
            </w:r>
          </w:p>
        </w:tc>
      </w:tr>
      <w:tr w:rsidR="00154357" w:rsidRPr="00154357" w:rsidTr="00B37188">
        <w:trPr>
          <w:trHeight w:val="945"/>
        </w:trPr>
        <w:tc>
          <w:tcPr>
            <w:tcW w:w="1844"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xml:space="preserve"> Practice </w:t>
            </w:r>
          </w:p>
        </w:tc>
        <w:tc>
          <w:tcPr>
            <w:tcW w:w="1559" w:type="dxa"/>
            <w:tcBorders>
              <w:top w:val="single" w:sz="4" w:space="0" w:color="auto"/>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xml:space="preserve"> Address </w:t>
            </w:r>
          </w:p>
        </w:tc>
        <w:tc>
          <w:tcPr>
            <w:tcW w:w="1559" w:type="dxa"/>
            <w:tcBorders>
              <w:top w:val="single" w:sz="4" w:space="0" w:color="auto"/>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xml:space="preserve"> Town </w:t>
            </w:r>
          </w:p>
        </w:tc>
        <w:tc>
          <w:tcPr>
            <w:tcW w:w="993" w:type="dxa"/>
            <w:tcBorders>
              <w:top w:val="single" w:sz="4" w:space="0" w:color="auto"/>
              <w:left w:val="nil"/>
              <w:bottom w:val="single" w:sz="4" w:space="0" w:color="auto"/>
              <w:right w:val="single" w:sz="4" w:space="0" w:color="auto"/>
            </w:tcBorders>
            <w:shd w:val="clear" w:color="000000" w:fill="000000"/>
            <w:vAlign w:val="bottom"/>
            <w:hideMark/>
          </w:tcPr>
          <w:p w:rsidR="00EB7746"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xml:space="preserve"> Post</w:t>
            </w:r>
          </w:p>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xml:space="preserve">code </w:t>
            </w:r>
          </w:p>
        </w:tc>
        <w:tc>
          <w:tcPr>
            <w:tcW w:w="1276" w:type="dxa"/>
            <w:tcBorders>
              <w:top w:val="single" w:sz="4" w:space="0" w:color="auto"/>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xml:space="preserve"> Tel Number  </w:t>
            </w:r>
          </w:p>
        </w:tc>
        <w:tc>
          <w:tcPr>
            <w:tcW w:w="1134"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lang w:eastAsia="en-GB"/>
              </w:rPr>
            </w:pPr>
            <w:r w:rsidRPr="00154357">
              <w:rPr>
                <w:rFonts w:ascii="Arial" w:eastAsia="Times New Roman" w:hAnsi="Arial" w:cs="Arial"/>
                <w:b/>
                <w:bCs/>
                <w:color w:val="FFFFFF"/>
                <w:lang w:eastAsia="en-GB"/>
              </w:rPr>
              <w:t xml:space="preserve"> Monday </w:t>
            </w:r>
          </w:p>
        </w:tc>
        <w:tc>
          <w:tcPr>
            <w:tcW w:w="1134"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lang w:eastAsia="en-GB"/>
              </w:rPr>
            </w:pPr>
            <w:r w:rsidRPr="00154357">
              <w:rPr>
                <w:rFonts w:ascii="Arial" w:eastAsia="Times New Roman" w:hAnsi="Arial" w:cs="Arial"/>
                <w:b/>
                <w:bCs/>
                <w:color w:val="FFFFFF"/>
                <w:lang w:eastAsia="en-GB"/>
              </w:rPr>
              <w:t xml:space="preserve"> Tuesday </w:t>
            </w:r>
          </w:p>
        </w:tc>
        <w:tc>
          <w:tcPr>
            <w:tcW w:w="1559"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lang w:eastAsia="en-GB"/>
              </w:rPr>
            </w:pPr>
            <w:r w:rsidRPr="00154357">
              <w:rPr>
                <w:rFonts w:ascii="Arial" w:eastAsia="Times New Roman" w:hAnsi="Arial" w:cs="Arial"/>
                <w:b/>
                <w:bCs/>
                <w:color w:val="FFFFFF"/>
                <w:lang w:eastAsia="en-GB"/>
              </w:rPr>
              <w:t xml:space="preserve"> Wednesday </w:t>
            </w:r>
          </w:p>
        </w:tc>
        <w:tc>
          <w:tcPr>
            <w:tcW w:w="1133"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EB7746">
            <w:pPr>
              <w:spacing w:after="0" w:line="240" w:lineRule="auto"/>
              <w:ind w:left="-109" w:right="-249"/>
              <w:rPr>
                <w:rFonts w:ascii="Arial" w:eastAsia="Times New Roman" w:hAnsi="Arial" w:cs="Arial"/>
                <w:b/>
                <w:bCs/>
                <w:color w:val="FFFFFF"/>
                <w:lang w:eastAsia="en-GB"/>
              </w:rPr>
            </w:pPr>
            <w:r w:rsidRPr="00154357">
              <w:rPr>
                <w:rFonts w:ascii="Arial" w:eastAsia="Times New Roman" w:hAnsi="Arial" w:cs="Arial"/>
                <w:b/>
                <w:bCs/>
                <w:color w:val="FFFFFF"/>
                <w:lang w:eastAsia="en-GB"/>
              </w:rPr>
              <w:t xml:space="preserve"> Thursday </w:t>
            </w:r>
          </w:p>
        </w:tc>
        <w:tc>
          <w:tcPr>
            <w:tcW w:w="992" w:type="dxa"/>
            <w:gridSpan w:val="2"/>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lang w:eastAsia="en-GB"/>
              </w:rPr>
            </w:pPr>
            <w:r w:rsidRPr="00154357">
              <w:rPr>
                <w:rFonts w:ascii="Arial" w:eastAsia="Times New Roman" w:hAnsi="Arial" w:cs="Arial"/>
                <w:b/>
                <w:bCs/>
                <w:color w:val="FFFFFF"/>
                <w:lang w:eastAsia="en-GB"/>
              </w:rPr>
              <w:t xml:space="preserve"> Friday </w:t>
            </w:r>
          </w:p>
        </w:tc>
        <w:tc>
          <w:tcPr>
            <w:tcW w:w="1135"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154357">
            <w:pPr>
              <w:spacing w:after="0" w:line="240" w:lineRule="auto"/>
              <w:ind w:left="-108"/>
              <w:rPr>
                <w:rFonts w:ascii="Arial" w:eastAsia="Times New Roman" w:hAnsi="Arial" w:cs="Arial"/>
                <w:b/>
                <w:bCs/>
                <w:color w:val="FFFFFF"/>
                <w:lang w:eastAsia="en-GB"/>
              </w:rPr>
            </w:pPr>
            <w:r w:rsidRPr="00154357">
              <w:rPr>
                <w:rFonts w:ascii="Arial" w:eastAsia="Times New Roman" w:hAnsi="Arial" w:cs="Arial"/>
                <w:b/>
                <w:bCs/>
                <w:color w:val="FFFFFF"/>
                <w:lang w:eastAsia="en-GB"/>
              </w:rPr>
              <w:t xml:space="preserve"> Saturday </w:t>
            </w:r>
          </w:p>
        </w:tc>
        <w:tc>
          <w:tcPr>
            <w:tcW w:w="1275"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lang w:eastAsia="en-GB"/>
              </w:rPr>
            </w:pPr>
            <w:r w:rsidRPr="00154357">
              <w:rPr>
                <w:rFonts w:ascii="Arial" w:eastAsia="Times New Roman" w:hAnsi="Arial" w:cs="Arial"/>
                <w:b/>
                <w:bCs/>
                <w:color w:val="FFFFFF"/>
                <w:lang w:eastAsia="en-GB"/>
              </w:rPr>
              <w:t xml:space="preserve"> Sunday </w:t>
            </w:r>
          </w:p>
        </w:tc>
      </w:tr>
      <w:tr w:rsidR="00154357" w:rsidRPr="00154357" w:rsidTr="00B37188">
        <w:trPr>
          <w:trHeight w:val="945"/>
        </w:trPr>
        <w:tc>
          <w:tcPr>
            <w:tcW w:w="1844" w:type="dxa"/>
            <w:tcBorders>
              <w:top w:val="nil"/>
              <w:left w:val="single" w:sz="4" w:space="0" w:color="auto"/>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xml:space="preserve">Chesterfield &amp; Northeast Derbyshire </w:t>
            </w:r>
          </w:p>
        </w:tc>
        <w:tc>
          <w:tcPr>
            <w:tcW w:w="1559" w:type="dxa"/>
            <w:tcBorders>
              <w:top w:val="nil"/>
              <w:left w:val="nil"/>
              <w:bottom w:val="nil"/>
              <w:right w:val="nil"/>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w:t>
            </w:r>
          </w:p>
        </w:tc>
        <w:tc>
          <w:tcPr>
            <w:tcW w:w="1559" w:type="dxa"/>
            <w:tcBorders>
              <w:top w:val="nil"/>
              <w:left w:val="nil"/>
              <w:bottom w:val="nil"/>
              <w:right w:val="nil"/>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993" w:type="dxa"/>
            <w:tcBorders>
              <w:top w:val="nil"/>
              <w:left w:val="nil"/>
              <w:bottom w:val="nil"/>
              <w:right w:val="nil"/>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1276" w:type="dxa"/>
            <w:tcBorders>
              <w:top w:val="nil"/>
              <w:left w:val="nil"/>
              <w:bottom w:val="nil"/>
              <w:right w:val="nil"/>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1134" w:type="dxa"/>
            <w:tcBorders>
              <w:top w:val="nil"/>
              <w:left w:val="nil"/>
              <w:bottom w:val="nil"/>
              <w:right w:val="nil"/>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1134" w:type="dxa"/>
            <w:tcBorders>
              <w:top w:val="nil"/>
              <w:left w:val="nil"/>
              <w:bottom w:val="nil"/>
              <w:right w:val="nil"/>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1559" w:type="dxa"/>
            <w:tcBorders>
              <w:top w:val="nil"/>
              <w:left w:val="nil"/>
              <w:bottom w:val="nil"/>
              <w:right w:val="nil"/>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1133" w:type="dxa"/>
            <w:tcBorders>
              <w:top w:val="nil"/>
              <w:left w:val="nil"/>
              <w:bottom w:val="nil"/>
              <w:right w:val="nil"/>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992" w:type="dxa"/>
            <w:gridSpan w:val="2"/>
            <w:tcBorders>
              <w:top w:val="nil"/>
              <w:left w:val="nil"/>
              <w:bottom w:val="nil"/>
              <w:right w:val="nil"/>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1135" w:type="dxa"/>
            <w:tcBorders>
              <w:top w:val="nil"/>
              <w:left w:val="nil"/>
              <w:bottom w:val="nil"/>
              <w:right w:val="nil"/>
            </w:tcBorders>
            <w:shd w:val="clear" w:color="000000" w:fill="000000"/>
            <w:vAlign w:val="bottom"/>
            <w:hideMark/>
          </w:tcPr>
          <w:p w:rsidR="0025779F" w:rsidRPr="00154357" w:rsidRDefault="0025779F" w:rsidP="00154357">
            <w:pPr>
              <w:spacing w:after="0" w:line="240" w:lineRule="auto"/>
              <w:ind w:left="-108" w:right="-108"/>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1275" w:type="dxa"/>
            <w:tcBorders>
              <w:top w:val="nil"/>
              <w:left w:val="nil"/>
              <w:bottom w:val="nil"/>
              <w:right w:val="nil"/>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Chesterfield Specsavers </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2 Burlington Street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Chesterfield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S40 1RR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01246</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222334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08:30-19:00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08:30-19:00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10:00-16:00 </w:t>
            </w:r>
          </w:p>
        </w:tc>
      </w:tr>
      <w:tr w:rsidR="00EB7746" w:rsidRPr="00154357" w:rsidTr="00B37188">
        <w:trPr>
          <w:trHeight w:val="64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Chesterfield Vision Express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Unit 2, 16 Packers Row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Chesterfield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S40 1RB </w:t>
            </w:r>
          </w:p>
        </w:tc>
        <w:tc>
          <w:tcPr>
            <w:tcW w:w="1276" w:type="dxa"/>
            <w:tcBorders>
              <w:top w:val="nil"/>
              <w:left w:val="nil"/>
              <w:bottom w:val="single" w:sz="4" w:space="0" w:color="auto"/>
              <w:right w:val="single" w:sz="4" w:space="0" w:color="auto"/>
            </w:tcBorders>
            <w:shd w:val="clear" w:color="auto" w:fill="auto"/>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01246</w:t>
            </w:r>
          </w:p>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277432</w:t>
            </w:r>
            <w:r w:rsidRPr="00154357">
              <w:rPr>
                <w:rFonts w:ascii="Arial" w:eastAsia="Times New Roman" w:hAnsi="Arial" w:cs="Arial"/>
                <w:color w:val="000000"/>
                <w:sz w:val="24"/>
                <w:szCs w:val="24"/>
                <w:lang w:eastAsia="en-GB"/>
              </w:rPr>
              <w:br/>
            </w:r>
          </w:p>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08000</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3821777</w:t>
            </w:r>
            <w:r w:rsidRPr="00154357">
              <w:rPr>
                <w:rFonts w:ascii="Arial" w:eastAsia="Times New Roman" w:hAnsi="Arial" w:cs="Arial"/>
                <w:color w:val="000000"/>
                <w:sz w:val="24"/>
                <w:szCs w:val="24"/>
                <w:lang w:eastAsia="en-GB"/>
              </w:rPr>
              <w:b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08:45-18:00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08:45-18:00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10:00-16:00 </w:t>
            </w:r>
          </w:p>
        </w:tc>
      </w:tr>
      <w:tr w:rsidR="00EB7746" w:rsidRPr="00154357" w:rsidTr="00B37188">
        <w:trPr>
          <w:trHeight w:val="3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Elliott &amp; Heath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79 Newbold Road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Chesterfield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S41 7QA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01246</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275847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08:30-12:00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08:30-17:00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08:30-12:00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Murgatroyd-Holmes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33 High Street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Staveley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S43 3UU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01246</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477199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09:00-12:00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Thomas &amp; Holloway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33 Chesterfield Road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Dronfield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S18 2XA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01246</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419408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09:00-20:00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09:00-13:00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4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Matlock Specsavers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7 Crown Square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 Matlock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 DE4 3AT </w:t>
            </w:r>
          </w:p>
        </w:tc>
        <w:tc>
          <w:tcPr>
            <w:tcW w:w="1276" w:type="dxa"/>
            <w:tcBorders>
              <w:top w:val="nil"/>
              <w:left w:val="nil"/>
              <w:bottom w:val="single" w:sz="4" w:space="0" w:color="auto"/>
              <w:right w:val="single" w:sz="4" w:space="0" w:color="auto"/>
            </w:tcBorders>
            <w:shd w:val="clear" w:color="auto" w:fill="auto"/>
            <w:hideMark/>
          </w:tcPr>
          <w:p w:rsid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 01629</w:t>
            </w:r>
          </w:p>
          <w:p w:rsid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704000</w:t>
            </w:r>
            <w:r w:rsidRPr="00154357">
              <w:rPr>
                <w:rFonts w:ascii="Arial" w:eastAsia="Times New Roman" w:hAnsi="Arial" w:cs="Arial"/>
                <w:sz w:val="24"/>
                <w:szCs w:val="24"/>
                <w:lang w:eastAsia="en-GB"/>
              </w:rPr>
              <w:br/>
              <w:t>01246</w:t>
            </w:r>
          </w:p>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222334</w:t>
            </w:r>
            <w:r w:rsidRPr="00154357">
              <w:rPr>
                <w:rFonts w:ascii="Arial" w:eastAsia="Times New Roman" w:hAnsi="Arial" w:cs="Arial"/>
                <w:sz w:val="24"/>
                <w:szCs w:val="24"/>
                <w:lang w:eastAsia="en-GB"/>
              </w:rPr>
              <w:b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09:30-17:30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10:00-16:00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lastRenderedPageBreak/>
              <w:t xml:space="preserve">Hope Valley Opticians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Hathersage Park, 5B Heather Lane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Hathersage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S32 1DP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01433</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659565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09:00-19:30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09:00-13:00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Crystal Peaks Specsavers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Unit 50D, Crystal Peaks Shopping Centre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Mosborough, Sheffield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S20 7PN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01142</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513111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08:45-17:30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08:45-17:30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08:45-17:30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08:45-18:30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08:45-18:30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08:45-17:30 </w:t>
            </w:r>
          </w:p>
        </w:tc>
        <w:tc>
          <w:tcPr>
            <w:tcW w:w="127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10:00-16:00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Norton Specsavers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Unit 9A, St James Retail Park, Bochum Parkway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Norton, Sheffield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S8 8BS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01142</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839731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09:00-19:00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10:00-16:00 </w:t>
            </w:r>
          </w:p>
        </w:tc>
      </w:tr>
      <w:tr w:rsidR="00EB7746" w:rsidRPr="00154357" w:rsidTr="00B37188">
        <w:trPr>
          <w:trHeight w:val="945"/>
        </w:trPr>
        <w:tc>
          <w:tcPr>
            <w:tcW w:w="1844" w:type="dxa"/>
            <w:tcBorders>
              <w:top w:val="nil"/>
              <w:left w:val="single" w:sz="4" w:space="0" w:color="auto"/>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xml:space="preserve">Buxton &amp; Northwest Derbyshire </w:t>
            </w:r>
          </w:p>
        </w:tc>
        <w:tc>
          <w:tcPr>
            <w:tcW w:w="1559"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sz w:val="24"/>
                <w:szCs w:val="24"/>
                <w:lang w:eastAsia="en-GB"/>
              </w:rPr>
            </w:pPr>
            <w:r w:rsidRPr="00154357">
              <w:rPr>
                <w:rFonts w:ascii="Arial" w:eastAsia="Times New Roman" w:hAnsi="Arial" w:cs="Arial"/>
                <w:b/>
                <w:bCs/>
                <w:sz w:val="24"/>
                <w:szCs w:val="24"/>
                <w:lang w:eastAsia="en-GB"/>
              </w:rPr>
              <w:t> </w:t>
            </w:r>
          </w:p>
        </w:tc>
        <w:tc>
          <w:tcPr>
            <w:tcW w:w="1559"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993"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1276"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1134"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1134"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1559"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1275" w:type="dxa"/>
            <w:gridSpan w:val="2"/>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850"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1135"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1275"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Buxton Boots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Unit 4, Spring Gardens Shopping Centre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Buxton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SK17 6DE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01298</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22443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Buxton Specsavers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B37188">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Un</w:t>
            </w:r>
            <w:r w:rsidR="00B37188">
              <w:rPr>
                <w:rFonts w:ascii="Arial" w:eastAsia="Times New Roman" w:hAnsi="Arial" w:cs="Arial"/>
                <w:sz w:val="24"/>
                <w:szCs w:val="24"/>
                <w:lang w:eastAsia="en-GB"/>
              </w:rPr>
              <w:t>it</w:t>
            </w:r>
            <w:r w:rsidRPr="00154357">
              <w:rPr>
                <w:rFonts w:ascii="Arial" w:eastAsia="Times New Roman" w:hAnsi="Arial" w:cs="Arial"/>
                <w:sz w:val="24"/>
                <w:szCs w:val="24"/>
                <w:lang w:eastAsia="en-GB"/>
              </w:rPr>
              <w:t xml:space="preserve"> 14, Spring Gardens Shopping Centre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Buxton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SK17 6DF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01298</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766130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09:00-18:00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09:00-18:00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09:00-18:00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09:00-18:00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10:00-16:00 </w:t>
            </w:r>
          </w:p>
        </w:tc>
      </w:tr>
      <w:tr w:rsidR="00EB7746" w:rsidRPr="00154357" w:rsidTr="00B37188">
        <w:trPr>
          <w:trHeight w:val="64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Jenks-Burgess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B37188" w:rsidP="00B3718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w:t>
            </w:r>
            <w:r w:rsidR="0025779F" w:rsidRPr="00154357">
              <w:rPr>
                <w:rFonts w:ascii="Arial" w:eastAsia="Times New Roman" w:hAnsi="Arial" w:cs="Arial"/>
                <w:sz w:val="24"/>
                <w:szCs w:val="24"/>
                <w:lang w:eastAsia="en-GB"/>
              </w:rPr>
              <w:t xml:space="preserve">4 Market Street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Whaley Bridge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SK23 7LP </w:t>
            </w:r>
          </w:p>
        </w:tc>
        <w:tc>
          <w:tcPr>
            <w:tcW w:w="1276" w:type="dxa"/>
            <w:tcBorders>
              <w:top w:val="nil"/>
              <w:left w:val="nil"/>
              <w:bottom w:val="single" w:sz="4" w:space="0" w:color="auto"/>
              <w:right w:val="single" w:sz="4" w:space="0" w:color="auto"/>
            </w:tcBorders>
            <w:shd w:val="clear" w:color="auto" w:fill="auto"/>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01663</w:t>
            </w:r>
          </w:p>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733861</w:t>
            </w:r>
          </w:p>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br/>
              <w:t>01614</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807423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09:30-17:30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09:30-12:30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09:30-17:30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09:00-12:30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lastRenderedPageBreak/>
              <w:t xml:space="preserve">Morans Opticians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28 Market Street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New Mills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SK22 4AE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01663</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742338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09:00-18:00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09:00-16:30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09:00-18:00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09:00-12:30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315"/>
        </w:trPr>
        <w:tc>
          <w:tcPr>
            <w:tcW w:w="1844" w:type="dxa"/>
            <w:tcBorders>
              <w:top w:val="nil"/>
              <w:left w:val="single" w:sz="4" w:space="0" w:color="auto"/>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xml:space="preserve">Mid Derbyshire </w:t>
            </w:r>
          </w:p>
        </w:tc>
        <w:tc>
          <w:tcPr>
            <w:tcW w:w="1559"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sz w:val="24"/>
                <w:szCs w:val="24"/>
                <w:lang w:eastAsia="en-GB"/>
              </w:rPr>
            </w:pPr>
            <w:r w:rsidRPr="00154357">
              <w:rPr>
                <w:rFonts w:ascii="Arial" w:eastAsia="Times New Roman" w:hAnsi="Arial" w:cs="Arial"/>
                <w:b/>
                <w:bCs/>
                <w:sz w:val="24"/>
                <w:szCs w:val="24"/>
                <w:lang w:eastAsia="en-GB"/>
              </w:rPr>
              <w:t> </w:t>
            </w:r>
          </w:p>
        </w:tc>
        <w:tc>
          <w:tcPr>
            <w:tcW w:w="1559"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993"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1276"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1134"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1134"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1559"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1275" w:type="dxa"/>
            <w:gridSpan w:val="2"/>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850"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1135"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1275"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Ashbourne Specsavers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3 Victoria Square, Market Place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Ashbourne </w:t>
            </w:r>
          </w:p>
        </w:tc>
        <w:tc>
          <w:tcPr>
            <w:tcW w:w="993"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DE6 1GG </w:t>
            </w:r>
          </w:p>
        </w:tc>
        <w:tc>
          <w:tcPr>
            <w:tcW w:w="1276" w:type="dxa"/>
            <w:tcBorders>
              <w:top w:val="nil"/>
              <w:left w:val="nil"/>
              <w:bottom w:val="single" w:sz="4" w:space="0" w:color="auto"/>
              <w:right w:val="single" w:sz="4" w:space="0" w:color="auto"/>
            </w:tcBorders>
            <w:shd w:val="clear" w:color="000000" w:fill="FFFFFF"/>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01335</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348538 </w:t>
            </w:r>
          </w:p>
        </w:tc>
        <w:tc>
          <w:tcPr>
            <w:tcW w:w="1134"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08:30-17:00 </w:t>
            </w:r>
          </w:p>
        </w:tc>
        <w:tc>
          <w:tcPr>
            <w:tcW w:w="1134"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08:30-17:00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08:30-17:00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08:30-17:00 </w:t>
            </w:r>
          </w:p>
        </w:tc>
        <w:tc>
          <w:tcPr>
            <w:tcW w:w="850"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08:30-17:00 </w:t>
            </w:r>
          </w:p>
        </w:tc>
        <w:tc>
          <w:tcPr>
            <w:tcW w:w="1135"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B&amp;B Opticians (Somercotes)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125 Nottingham Road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Somercotes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DE55 4JH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01773</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609411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09:00-16:00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Belper Specsavers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46-48 King Street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Belper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DE56 1PL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01773</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824375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09:00-18:30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10:00-16:00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Ripley Specsavers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22 Oxford Street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Ripley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DE5 3AL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01773</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741515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10:00-16:00 </w:t>
            </w:r>
          </w:p>
        </w:tc>
      </w:tr>
      <w:tr w:rsidR="00EB7746" w:rsidRPr="00154357" w:rsidTr="00B37188">
        <w:trPr>
          <w:trHeight w:val="31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Hurst Opticians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5-7 High Street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Ripley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DE5 3AB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01773</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744333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09:00-16:30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Sutton Specsavers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Idlewells Shopping Centre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Sutton-in-Ashfield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NG17 1BP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01623</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552456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08:30-18:00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08:30-18:00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08:30-18:00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10:00-18:00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08:30-18:00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10:00-16:00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Stanley H Field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19 Church Street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Alfreton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DE55 7AH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01773</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832091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09:00-12:00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DI Blow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115 High Street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Alfreton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DE55 7DP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01773</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836661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5"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09:00-16:00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Sumpton Opticians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108 Bath Street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Ilkeston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DE7 8FE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01159</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322653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09:00-12:30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lastRenderedPageBreak/>
              <w:t xml:space="preserve">Ilkeston Specsavers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104 Bath Street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Ilkeston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DE7 8FE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01159</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441401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09:00-19:00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09:00-19:00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10:00-16:00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Eastwood Specsavers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99 Nottingham Road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Eastwood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NG16 3AJ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01773</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535777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09:00-19:00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10:00-16:00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Long Eaton Specsavers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4-6 High Street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Long Eaton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NG10 1LN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01159</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460450 </w:t>
            </w:r>
          </w:p>
        </w:tc>
        <w:tc>
          <w:tcPr>
            <w:tcW w:w="1134" w:type="dxa"/>
            <w:tcBorders>
              <w:top w:val="nil"/>
              <w:left w:val="nil"/>
              <w:bottom w:val="nil"/>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09:00-19:00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09:00-19:00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10:00-16:00 </w:t>
            </w:r>
          </w:p>
        </w:tc>
      </w:tr>
      <w:tr w:rsidR="00EB7746" w:rsidRPr="00154357" w:rsidTr="00B37188">
        <w:trPr>
          <w:trHeight w:val="630"/>
        </w:trPr>
        <w:tc>
          <w:tcPr>
            <w:tcW w:w="1844" w:type="dxa"/>
            <w:tcBorders>
              <w:top w:val="nil"/>
              <w:left w:val="single" w:sz="4" w:space="0" w:color="auto"/>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color w:val="FFFFFF"/>
                <w:sz w:val="24"/>
                <w:szCs w:val="24"/>
                <w:lang w:eastAsia="en-GB"/>
              </w:rPr>
            </w:pPr>
            <w:r w:rsidRPr="00154357">
              <w:rPr>
                <w:rFonts w:ascii="Arial" w:eastAsia="Times New Roman" w:hAnsi="Arial" w:cs="Arial"/>
                <w:b/>
                <w:bCs/>
                <w:color w:val="FFFFFF"/>
                <w:sz w:val="24"/>
                <w:szCs w:val="24"/>
                <w:lang w:eastAsia="en-GB"/>
              </w:rPr>
              <w:t xml:space="preserve"> South Derbyshire </w:t>
            </w:r>
          </w:p>
        </w:tc>
        <w:tc>
          <w:tcPr>
            <w:tcW w:w="1559"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b/>
                <w:bCs/>
                <w:sz w:val="24"/>
                <w:szCs w:val="24"/>
                <w:lang w:eastAsia="en-GB"/>
              </w:rPr>
            </w:pPr>
            <w:r w:rsidRPr="00154357">
              <w:rPr>
                <w:rFonts w:ascii="Arial" w:eastAsia="Times New Roman" w:hAnsi="Arial" w:cs="Arial"/>
                <w:b/>
                <w:bCs/>
                <w:sz w:val="24"/>
                <w:szCs w:val="24"/>
                <w:lang w:eastAsia="en-GB"/>
              </w:rPr>
              <w:t> </w:t>
            </w:r>
          </w:p>
        </w:tc>
        <w:tc>
          <w:tcPr>
            <w:tcW w:w="1559"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993"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1276"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w:t>
            </w:r>
          </w:p>
        </w:tc>
        <w:tc>
          <w:tcPr>
            <w:tcW w:w="1134" w:type="dxa"/>
            <w:tcBorders>
              <w:top w:val="single" w:sz="4" w:space="0" w:color="auto"/>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1134"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1559"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1275" w:type="dxa"/>
            <w:gridSpan w:val="2"/>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850"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1135"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c>
          <w:tcPr>
            <w:tcW w:w="1275" w:type="dxa"/>
            <w:tcBorders>
              <w:top w:val="nil"/>
              <w:left w:val="nil"/>
              <w:bottom w:val="single" w:sz="4" w:space="0" w:color="auto"/>
              <w:right w:val="single" w:sz="4" w:space="0" w:color="auto"/>
            </w:tcBorders>
            <w:shd w:val="clear" w:color="000000" w:fill="00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Adams Optician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Unit 16B, Sinfin District Centre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Sinfin, Derby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DE24 3DS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01332</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272400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850"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5"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Alvaston Opticians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1260 London Road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Alvaston, Derby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DE24 8QP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01332</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571642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09:30-17:30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09:00-15:00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Borrowash Opticians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17 Derby Road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Borrowash, Derby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DE72 3JW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01332</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701944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09:00-13:00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Chellaston Opticians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17 Derby Road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Chellaston, Derby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DE73 5SA </w:t>
            </w:r>
          </w:p>
        </w:tc>
        <w:tc>
          <w:tcPr>
            <w:tcW w:w="1276" w:type="dxa"/>
            <w:tcBorders>
              <w:top w:val="nil"/>
              <w:left w:val="nil"/>
              <w:bottom w:val="single" w:sz="4" w:space="0" w:color="auto"/>
              <w:right w:val="single" w:sz="4" w:space="0" w:color="auto"/>
            </w:tcBorders>
            <w:shd w:val="clear" w:color="auto" w:fill="auto"/>
            <w:vAlign w:val="bottom"/>
            <w:hideMark/>
          </w:tcPr>
          <w:p w:rsid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01332</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701944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09:00-13:00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David Elks Opticians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12 Midland Road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Swadlincote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DE11 0AG </w:t>
            </w:r>
          </w:p>
        </w:tc>
        <w:tc>
          <w:tcPr>
            <w:tcW w:w="1276" w:type="dxa"/>
            <w:tcBorders>
              <w:top w:val="nil"/>
              <w:left w:val="nil"/>
              <w:bottom w:val="single" w:sz="4" w:space="0" w:color="auto"/>
              <w:right w:val="single" w:sz="4" w:space="0" w:color="auto"/>
            </w:tcBorders>
            <w:shd w:val="clear" w:color="auto" w:fill="auto"/>
            <w:vAlign w:val="bottom"/>
            <w:hideMark/>
          </w:tcPr>
          <w:p w:rsidR="00EB7746"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01283</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216284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09:00-12:30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09:00-12:00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Derby Specsavers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22 Crown Walk, West Mall Intu Centre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Derby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DE1 2NP </w:t>
            </w:r>
          </w:p>
        </w:tc>
        <w:tc>
          <w:tcPr>
            <w:tcW w:w="1276" w:type="dxa"/>
            <w:tcBorders>
              <w:top w:val="nil"/>
              <w:left w:val="nil"/>
              <w:bottom w:val="single" w:sz="4" w:space="0" w:color="auto"/>
              <w:right w:val="single" w:sz="4" w:space="0" w:color="auto"/>
            </w:tcBorders>
            <w:shd w:val="clear" w:color="auto" w:fill="auto"/>
            <w:vAlign w:val="bottom"/>
            <w:hideMark/>
          </w:tcPr>
          <w:p w:rsidR="00EB7746"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01332</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294939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08:45-18:00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08:45-18:00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08:45-18:00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08:45-18:00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08:45-18:00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08:30-18:00 </w:t>
            </w:r>
          </w:p>
        </w:tc>
        <w:tc>
          <w:tcPr>
            <w:tcW w:w="127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10:00-16:30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Grimley &amp; Glynn </w:t>
            </w:r>
            <w:r w:rsidRPr="00154357">
              <w:rPr>
                <w:rFonts w:ascii="Arial" w:eastAsia="Times New Roman" w:hAnsi="Arial" w:cs="Arial"/>
                <w:color w:val="000000"/>
                <w:sz w:val="24"/>
                <w:szCs w:val="24"/>
                <w:lang w:eastAsia="en-GB"/>
              </w:rPr>
              <w:lastRenderedPageBreak/>
              <w:t xml:space="preserve">Opticians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lastRenderedPageBreak/>
              <w:t xml:space="preserve">15 West Street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Swadlincote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DE11 9DG </w:t>
            </w:r>
          </w:p>
        </w:tc>
        <w:tc>
          <w:tcPr>
            <w:tcW w:w="1276" w:type="dxa"/>
            <w:tcBorders>
              <w:top w:val="nil"/>
              <w:left w:val="nil"/>
              <w:bottom w:val="single" w:sz="4" w:space="0" w:color="auto"/>
              <w:right w:val="single" w:sz="4" w:space="0" w:color="auto"/>
            </w:tcBorders>
            <w:shd w:val="clear" w:color="auto" w:fill="auto"/>
            <w:vAlign w:val="bottom"/>
            <w:hideMark/>
          </w:tcPr>
          <w:p w:rsidR="00EB7746"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012832</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22535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w:t>
            </w:r>
            <w:r w:rsidRPr="00154357">
              <w:rPr>
                <w:rFonts w:ascii="Arial" w:eastAsia="Times New Roman" w:hAnsi="Arial" w:cs="Arial"/>
                <w:color w:val="000000"/>
                <w:lang w:eastAsia="en-GB"/>
              </w:rPr>
              <w:lastRenderedPageBreak/>
              <w:t xml:space="preserve">17:00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lastRenderedPageBreak/>
              <w:t xml:space="preserve"> 09:00-16:00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lastRenderedPageBreak/>
              <w:t xml:space="preserve">Normanton Specsavers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10-12 Stenson Road, The Cavendish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Normanton, Derby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DE23 1JA </w:t>
            </w:r>
          </w:p>
        </w:tc>
        <w:tc>
          <w:tcPr>
            <w:tcW w:w="1276" w:type="dxa"/>
            <w:tcBorders>
              <w:top w:val="nil"/>
              <w:left w:val="nil"/>
              <w:bottom w:val="single" w:sz="4" w:space="0" w:color="auto"/>
              <w:right w:val="single" w:sz="4" w:space="0" w:color="auto"/>
            </w:tcBorders>
            <w:shd w:val="clear" w:color="auto" w:fill="auto"/>
            <w:vAlign w:val="bottom"/>
            <w:hideMark/>
          </w:tcPr>
          <w:p w:rsidR="00EB7746"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01332</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771555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08:30-17:30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10:00-15:45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Ultimate Spex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293 Normanton Road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Normanton, Derby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DE23 6UU </w:t>
            </w:r>
          </w:p>
        </w:tc>
        <w:tc>
          <w:tcPr>
            <w:tcW w:w="1276" w:type="dxa"/>
            <w:tcBorders>
              <w:top w:val="nil"/>
              <w:left w:val="nil"/>
              <w:bottom w:val="single" w:sz="4" w:space="0" w:color="auto"/>
              <w:right w:val="single" w:sz="4" w:space="0" w:color="auto"/>
            </w:tcBorders>
            <w:shd w:val="clear" w:color="auto" w:fill="auto"/>
            <w:vAlign w:val="bottom"/>
            <w:hideMark/>
          </w:tcPr>
          <w:p w:rsidR="00EB7746"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01332</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294599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09:30-17:00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09:30-17:00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09:30-17:00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09:30-17:00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09:30-17:00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09:30-17:00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Oakwood Eyecare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Oakwood District Centre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Oakwood, Derby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DE21 2HT </w:t>
            </w:r>
          </w:p>
        </w:tc>
        <w:tc>
          <w:tcPr>
            <w:tcW w:w="1276" w:type="dxa"/>
            <w:tcBorders>
              <w:top w:val="nil"/>
              <w:left w:val="nil"/>
              <w:bottom w:val="single" w:sz="4" w:space="0" w:color="auto"/>
              <w:right w:val="single" w:sz="4" w:space="0" w:color="auto"/>
            </w:tcBorders>
            <w:shd w:val="clear" w:color="auto" w:fill="auto"/>
            <w:vAlign w:val="bottom"/>
            <w:hideMark/>
          </w:tcPr>
          <w:p w:rsidR="00EB7746"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01332</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676433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09:00-20:00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09:00-20:00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08:00-16:00 </w:t>
            </w:r>
          </w:p>
        </w:tc>
        <w:tc>
          <w:tcPr>
            <w:tcW w:w="1275" w:type="dxa"/>
            <w:tcBorders>
              <w:top w:val="nil"/>
              <w:left w:val="nil"/>
              <w:bottom w:val="single" w:sz="4" w:space="0" w:color="auto"/>
              <w:right w:val="single" w:sz="4" w:space="0" w:color="auto"/>
            </w:tcBorders>
            <w:shd w:val="clear" w:color="000000" w:fill="FF0000"/>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Closed </w:t>
            </w:r>
          </w:p>
        </w:tc>
      </w:tr>
      <w:tr w:rsidR="00EB7746" w:rsidRPr="00154357" w:rsidTr="00B37188">
        <w:trPr>
          <w:trHeight w:val="615"/>
        </w:trPr>
        <w:tc>
          <w:tcPr>
            <w:tcW w:w="1844" w:type="dxa"/>
            <w:tcBorders>
              <w:top w:val="nil"/>
              <w:left w:val="single" w:sz="4" w:space="0" w:color="auto"/>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Oakwood Specsavers </w:t>
            </w:r>
          </w:p>
        </w:tc>
        <w:tc>
          <w:tcPr>
            <w:tcW w:w="1559" w:type="dxa"/>
            <w:tcBorders>
              <w:top w:val="nil"/>
              <w:left w:val="nil"/>
              <w:bottom w:val="single" w:sz="4" w:space="0" w:color="auto"/>
              <w:right w:val="single" w:sz="4" w:space="0" w:color="auto"/>
            </w:tcBorders>
            <w:shd w:val="clear" w:color="000000" w:fill="FFFFFF"/>
            <w:vAlign w:val="bottom"/>
            <w:hideMark/>
          </w:tcPr>
          <w:p w:rsidR="0025779F" w:rsidRPr="00154357" w:rsidRDefault="0025779F" w:rsidP="0025779F">
            <w:pPr>
              <w:spacing w:after="0" w:line="240" w:lineRule="auto"/>
              <w:rPr>
                <w:rFonts w:ascii="Arial" w:eastAsia="Times New Roman" w:hAnsi="Arial" w:cs="Arial"/>
                <w:sz w:val="24"/>
                <w:szCs w:val="24"/>
                <w:lang w:eastAsia="en-GB"/>
              </w:rPr>
            </w:pPr>
            <w:r w:rsidRPr="00154357">
              <w:rPr>
                <w:rFonts w:ascii="Arial" w:eastAsia="Times New Roman" w:hAnsi="Arial" w:cs="Arial"/>
                <w:sz w:val="24"/>
                <w:szCs w:val="24"/>
                <w:lang w:eastAsia="en-GB"/>
              </w:rPr>
              <w:t xml:space="preserve">Unit 4, Oakwood District Centre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Oakwood, Derby </w:t>
            </w:r>
          </w:p>
        </w:tc>
        <w:tc>
          <w:tcPr>
            <w:tcW w:w="993"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DE21 2HT </w:t>
            </w:r>
          </w:p>
        </w:tc>
        <w:tc>
          <w:tcPr>
            <w:tcW w:w="1276" w:type="dxa"/>
            <w:tcBorders>
              <w:top w:val="nil"/>
              <w:left w:val="nil"/>
              <w:bottom w:val="single" w:sz="4" w:space="0" w:color="auto"/>
              <w:right w:val="single" w:sz="4" w:space="0" w:color="auto"/>
            </w:tcBorders>
            <w:shd w:val="clear" w:color="auto" w:fill="auto"/>
            <w:vAlign w:val="bottom"/>
            <w:hideMark/>
          </w:tcPr>
          <w:p w:rsidR="00EB7746"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 01332</w:t>
            </w:r>
          </w:p>
          <w:p w:rsidR="0025779F" w:rsidRPr="00154357" w:rsidRDefault="0025779F" w:rsidP="0025779F">
            <w:pPr>
              <w:spacing w:after="0" w:line="240" w:lineRule="auto"/>
              <w:rPr>
                <w:rFonts w:ascii="Arial" w:eastAsia="Times New Roman" w:hAnsi="Arial" w:cs="Arial"/>
                <w:color w:val="000000"/>
                <w:sz w:val="24"/>
                <w:szCs w:val="24"/>
                <w:lang w:eastAsia="en-GB"/>
              </w:rPr>
            </w:pPr>
            <w:r w:rsidRPr="00154357">
              <w:rPr>
                <w:rFonts w:ascii="Arial" w:eastAsia="Times New Roman" w:hAnsi="Arial" w:cs="Arial"/>
                <w:color w:val="000000"/>
                <w:sz w:val="24"/>
                <w:szCs w:val="24"/>
                <w:lang w:eastAsia="en-GB"/>
              </w:rPr>
              <w:t xml:space="preserve">668553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4"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559"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gridSpan w:val="2"/>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850"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13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09:00-17:30 </w:t>
            </w:r>
          </w:p>
        </w:tc>
        <w:tc>
          <w:tcPr>
            <w:tcW w:w="1275" w:type="dxa"/>
            <w:tcBorders>
              <w:top w:val="nil"/>
              <w:left w:val="nil"/>
              <w:bottom w:val="single" w:sz="4" w:space="0" w:color="auto"/>
              <w:right w:val="single" w:sz="4" w:space="0" w:color="auto"/>
            </w:tcBorders>
            <w:shd w:val="clear" w:color="auto" w:fill="auto"/>
            <w:vAlign w:val="bottom"/>
            <w:hideMark/>
          </w:tcPr>
          <w:p w:rsidR="0025779F" w:rsidRPr="00154357" w:rsidRDefault="0025779F" w:rsidP="0025779F">
            <w:pPr>
              <w:spacing w:after="0" w:line="240" w:lineRule="auto"/>
              <w:rPr>
                <w:rFonts w:ascii="Arial" w:eastAsia="Times New Roman" w:hAnsi="Arial" w:cs="Arial"/>
                <w:color w:val="000000"/>
                <w:lang w:eastAsia="en-GB"/>
              </w:rPr>
            </w:pPr>
            <w:r w:rsidRPr="00154357">
              <w:rPr>
                <w:rFonts w:ascii="Arial" w:eastAsia="Times New Roman" w:hAnsi="Arial" w:cs="Arial"/>
                <w:color w:val="000000"/>
                <w:lang w:eastAsia="en-GB"/>
              </w:rPr>
              <w:t xml:space="preserve"> 10:00-16:00 </w:t>
            </w:r>
          </w:p>
        </w:tc>
      </w:tr>
    </w:tbl>
    <w:p w:rsidR="008B1B57" w:rsidRDefault="008B1B57" w:rsidP="00900080">
      <w:pPr>
        <w:rPr>
          <w:rFonts w:ascii="Arial" w:hAnsi="Arial" w:cs="Arial"/>
          <w:color w:val="FF0000"/>
        </w:rPr>
      </w:pPr>
    </w:p>
    <w:p w:rsidR="008B1B57" w:rsidRDefault="008B1B57">
      <w:pPr>
        <w:rPr>
          <w:rFonts w:ascii="Arial" w:hAnsi="Arial" w:cs="Arial"/>
          <w:color w:val="FF0000"/>
        </w:rPr>
      </w:pPr>
    </w:p>
    <w:p w:rsidR="004E001C" w:rsidRPr="008B02B5" w:rsidRDefault="004E001C" w:rsidP="008B1B57">
      <w:pPr>
        <w:spacing w:after="0" w:line="240" w:lineRule="auto"/>
        <w:rPr>
          <w:rFonts w:ascii="Arial" w:hAnsi="Arial" w:cs="Arial"/>
        </w:rPr>
      </w:pPr>
    </w:p>
    <w:sectPr w:rsidR="004E001C" w:rsidRPr="008B02B5" w:rsidSect="008B1B5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4E" w:rsidRDefault="00DD114E" w:rsidP="005860F2">
      <w:pPr>
        <w:spacing w:after="0" w:line="240" w:lineRule="auto"/>
      </w:pPr>
      <w:r>
        <w:separator/>
      </w:r>
    </w:p>
  </w:endnote>
  <w:endnote w:type="continuationSeparator" w:id="0">
    <w:p w:rsidR="00DD114E" w:rsidRDefault="00DD114E" w:rsidP="0058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altName w:val="Khmer UI"/>
    <w:charset w:val="00"/>
    <w:family w:val="swiss"/>
    <w:pitch w:val="variable"/>
    <w:sig w:usb0="80000003" w:usb1="00000000" w:usb2="0001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4E" w:rsidRDefault="00DD114E" w:rsidP="005860F2">
      <w:pPr>
        <w:spacing w:after="0" w:line="240" w:lineRule="auto"/>
      </w:pPr>
      <w:r>
        <w:separator/>
      </w:r>
    </w:p>
  </w:footnote>
  <w:footnote w:type="continuationSeparator" w:id="0">
    <w:p w:rsidR="00DD114E" w:rsidRDefault="00DD114E" w:rsidP="00586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57" w:rsidRDefault="008B1B57" w:rsidP="005860F2">
    <w:pPr>
      <w:pStyle w:val="Header"/>
      <w:ind w:firstLine="720"/>
    </w:pPr>
    <w:r>
      <w:tab/>
    </w:r>
    <w:r>
      <w:tab/>
      <w:t xml:space="preserve">             </w:t>
    </w:r>
    <w:r>
      <w:rPr>
        <w:noProof/>
        <w:lang w:eastAsia="en-GB"/>
      </w:rPr>
      <w:drawing>
        <wp:inline distT="0" distB="0" distL="0" distR="0" wp14:anchorId="6BBA1E78" wp14:editId="5E2FDD4D">
          <wp:extent cx="1790700" cy="638175"/>
          <wp:effectExtent l="0" t="0" r="0" b="9525"/>
          <wp:docPr id="4" name="Picture 4" descr="C:\Users\Anaaf.Bhatti\AppData\Local\Microsoft\Windows\Temporary Internet Files\Content.Word\NHS Derby_Derbyshire CCG Logo_Col_RH_RGB.JPG"/>
          <wp:cNvGraphicFramePr/>
          <a:graphic xmlns:a="http://schemas.openxmlformats.org/drawingml/2006/main">
            <a:graphicData uri="http://schemas.openxmlformats.org/drawingml/2006/picture">
              <pic:pic xmlns:pic="http://schemas.openxmlformats.org/drawingml/2006/picture">
                <pic:nvPicPr>
                  <pic:cNvPr id="1" name="Picture 1" descr="C:\Users\Anaaf.Bhatti\AppData\Local\Microsoft\Windows\Temporary Internet Files\Content.Word\NHS Derby_Derbyshire CCG Logo_Col_RH_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F46"/>
    <w:multiLevelType w:val="hybridMultilevel"/>
    <w:tmpl w:val="363ACC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25AE4"/>
    <w:multiLevelType w:val="hybridMultilevel"/>
    <w:tmpl w:val="63B2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B2DD6"/>
    <w:multiLevelType w:val="hybridMultilevel"/>
    <w:tmpl w:val="6E0AE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8F035C5"/>
    <w:multiLevelType w:val="hybridMultilevel"/>
    <w:tmpl w:val="F33A8C4E"/>
    <w:lvl w:ilvl="0" w:tplc="D5E8E18A">
      <w:numFmt w:val="bullet"/>
      <w:lvlText w:val="-"/>
      <w:lvlJc w:val="left"/>
      <w:pPr>
        <w:ind w:left="720" w:hanging="360"/>
      </w:pPr>
      <w:rPr>
        <w:rFonts w:ascii="Khmer UI" w:eastAsiaTheme="minorHAnsi" w:hAnsi="Khmer UI" w:cs="Khmer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9017F9"/>
    <w:multiLevelType w:val="hybridMultilevel"/>
    <w:tmpl w:val="984AE310"/>
    <w:lvl w:ilvl="0" w:tplc="08090001">
      <w:start w:val="1"/>
      <w:numFmt w:val="bullet"/>
      <w:lvlText w:val=""/>
      <w:lvlJc w:val="left"/>
      <w:pPr>
        <w:ind w:left="720" w:hanging="360"/>
      </w:pPr>
      <w:rPr>
        <w:rFonts w:ascii="Symbol" w:hAnsi="Symbol" w:hint="default"/>
      </w:rPr>
    </w:lvl>
    <w:lvl w:ilvl="1" w:tplc="95405778">
      <w:start w:val="1"/>
      <w:numFmt w:val="decimal"/>
      <w:lvlText w:val="%2."/>
      <w:lvlJc w:val="left"/>
      <w:pPr>
        <w:ind w:left="1440" w:hanging="360"/>
      </w:pPr>
      <w:rPr>
        <w:rFonts w:ascii="Calibri" w:eastAsia="Calibri" w:hAnsi="Calibri" w:cs="Times New Roman"/>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1C"/>
    <w:rsid w:val="000243BC"/>
    <w:rsid w:val="0005311F"/>
    <w:rsid w:val="0005397A"/>
    <w:rsid w:val="00075CD3"/>
    <w:rsid w:val="0009577C"/>
    <w:rsid w:val="000B3AF5"/>
    <w:rsid w:val="00126DE4"/>
    <w:rsid w:val="00152D88"/>
    <w:rsid w:val="00154357"/>
    <w:rsid w:val="001D54FC"/>
    <w:rsid w:val="001F7C3C"/>
    <w:rsid w:val="00254E46"/>
    <w:rsid w:val="0025779F"/>
    <w:rsid w:val="00270F31"/>
    <w:rsid w:val="00283485"/>
    <w:rsid w:val="00287287"/>
    <w:rsid w:val="002B074E"/>
    <w:rsid w:val="002D04F3"/>
    <w:rsid w:val="002D21D8"/>
    <w:rsid w:val="002F5359"/>
    <w:rsid w:val="00356955"/>
    <w:rsid w:val="003800E6"/>
    <w:rsid w:val="00391C32"/>
    <w:rsid w:val="003E366F"/>
    <w:rsid w:val="003F0F89"/>
    <w:rsid w:val="004049B3"/>
    <w:rsid w:val="004611F8"/>
    <w:rsid w:val="0046220B"/>
    <w:rsid w:val="0049520E"/>
    <w:rsid w:val="004D41D7"/>
    <w:rsid w:val="004E001C"/>
    <w:rsid w:val="005016B6"/>
    <w:rsid w:val="00564176"/>
    <w:rsid w:val="00573581"/>
    <w:rsid w:val="005804D9"/>
    <w:rsid w:val="00584DDD"/>
    <w:rsid w:val="005860F2"/>
    <w:rsid w:val="00587392"/>
    <w:rsid w:val="005A7957"/>
    <w:rsid w:val="005E00AC"/>
    <w:rsid w:val="0060323C"/>
    <w:rsid w:val="00606E99"/>
    <w:rsid w:val="006130A7"/>
    <w:rsid w:val="006158BA"/>
    <w:rsid w:val="006242F1"/>
    <w:rsid w:val="00667D7A"/>
    <w:rsid w:val="00676F0F"/>
    <w:rsid w:val="00687817"/>
    <w:rsid w:val="006C1B2E"/>
    <w:rsid w:val="00741949"/>
    <w:rsid w:val="00752C84"/>
    <w:rsid w:val="007976AC"/>
    <w:rsid w:val="007A6964"/>
    <w:rsid w:val="00861A04"/>
    <w:rsid w:val="00895754"/>
    <w:rsid w:val="008B02B5"/>
    <w:rsid w:val="008B1B57"/>
    <w:rsid w:val="008E3007"/>
    <w:rsid w:val="00900080"/>
    <w:rsid w:val="009216E6"/>
    <w:rsid w:val="00926F9C"/>
    <w:rsid w:val="00992004"/>
    <w:rsid w:val="009A065A"/>
    <w:rsid w:val="009B380F"/>
    <w:rsid w:val="009B4664"/>
    <w:rsid w:val="009C6FDE"/>
    <w:rsid w:val="00A0075F"/>
    <w:rsid w:val="00A51D33"/>
    <w:rsid w:val="00A60A82"/>
    <w:rsid w:val="00A64B37"/>
    <w:rsid w:val="00A72270"/>
    <w:rsid w:val="00A7449C"/>
    <w:rsid w:val="00AB76A4"/>
    <w:rsid w:val="00AF1365"/>
    <w:rsid w:val="00B0388C"/>
    <w:rsid w:val="00B37188"/>
    <w:rsid w:val="00B97C1E"/>
    <w:rsid w:val="00BA4FDE"/>
    <w:rsid w:val="00BB3E24"/>
    <w:rsid w:val="00BE666C"/>
    <w:rsid w:val="00BF6398"/>
    <w:rsid w:val="00BF667A"/>
    <w:rsid w:val="00C05EF2"/>
    <w:rsid w:val="00C47EE6"/>
    <w:rsid w:val="00C85DDD"/>
    <w:rsid w:val="00C86BD1"/>
    <w:rsid w:val="00CA23D8"/>
    <w:rsid w:val="00CA39D6"/>
    <w:rsid w:val="00CB11BA"/>
    <w:rsid w:val="00D2352D"/>
    <w:rsid w:val="00D406D3"/>
    <w:rsid w:val="00D41CC9"/>
    <w:rsid w:val="00D66C7C"/>
    <w:rsid w:val="00DB3C8D"/>
    <w:rsid w:val="00DD114E"/>
    <w:rsid w:val="00E2404E"/>
    <w:rsid w:val="00E5525B"/>
    <w:rsid w:val="00EB7746"/>
    <w:rsid w:val="00ED427C"/>
    <w:rsid w:val="00F42994"/>
    <w:rsid w:val="00F55BAA"/>
    <w:rsid w:val="00FA57D5"/>
    <w:rsid w:val="00FC3368"/>
    <w:rsid w:val="00FD7624"/>
    <w:rsid w:val="00FE4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1C"/>
    <w:rPr>
      <w:rFonts w:ascii="Tahoma" w:hAnsi="Tahoma" w:cs="Tahoma"/>
      <w:sz w:val="16"/>
      <w:szCs w:val="16"/>
    </w:rPr>
  </w:style>
  <w:style w:type="paragraph" w:styleId="ListParagraph">
    <w:name w:val="List Paragraph"/>
    <w:basedOn w:val="Normal"/>
    <w:uiPriority w:val="34"/>
    <w:qFormat/>
    <w:rsid w:val="004E001C"/>
    <w:pPr>
      <w:spacing w:after="0" w:line="240" w:lineRule="auto"/>
      <w:ind w:left="720"/>
    </w:pPr>
    <w:rPr>
      <w:rFonts w:ascii="Calibri" w:hAnsi="Calibri" w:cs="Calibri"/>
    </w:rPr>
  </w:style>
  <w:style w:type="character" w:styleId="Hyperlink">
    <w:name w:val="Hyperlink"/>
    <w:basedOn w:val="DefaultParagraphFont"/>
    <w:uiPriority w:val="99"/>
    <w:unhideWhenUsed/>
    <w:rsid w:val="00900080"/>
    <w:rPr>
      <w:strike w:val="0"/>
      <w:dstrike w:val="0"/>
      <w:color w:val="1A0DAB"/>
      <w:u w:val="none"/>
      <w:effect w:val="none"/>
    </w:rPr>
  </w:style>
  <w:style w:type="character" w:customStyle="1" w:styleId="bmdetailsoverlay">
    <w:name w:val="bm_details_overlay"/>
    <w:basedOn w:val="DefaultParagraphFont"/>
    <w:rsid w:val="00900080"/>
  </w:style>
  <w:style w:type="paragraph" w:customStyle="1" w:styleId="Body1">
    <w:name w:val="Body 1"/>
    <w:basedOn w:val="Normal"/>
    <w:rsid w:val="00584DDD"/>
    <w:pPr>
      <w:spacing w:after="0" w:line="240" w:lineRule="auto"/>
    </w:pPr>
    <w:rPr>
      <w:rFonts w:ascii="Times New Roman" w:hAnsi="Times New Roman" w:cs="Times New Roman"/>
      <w:color w:val="000000"/>
      <w:sz w:val="24"/>
      <w:szCs w:val="24"/>
      <w:lang w:eastAsia="en-GB"/>
    </w:rPr>
  </w:style>
  <w:style w:type="paragraph" w:styleId="Header">
    <w:name w:val="header"/>
    <w:basedOn w:val="Normal"/>
    <w:link w:val="HeaderChar"/>
    <w:uiPriority w:val="99"/>
    <w:unhideWhenUsed/>
    <w:rsid w:val="00586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0F2"/>
  </w:style>
  <w:style w:type="paragraph" w:styleId="Footer">
    <w:name w:val="footer"/>
    <w:basedOn w:val="Normal"/>
    <w:link w:val="FooterChar"/>
    <w:uiPriority w:val="99"/>
    <w:unhideWhenUsed/>
    <w:rsid w:val="00586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0F2"/>
  </w:style>
  <w:style w:type="character" w:styleId="CommentReference">
    <w:name w:val="annotation reference"/>
    <w:basedOn w:val="DefaultParagraphFont"/>
    <w:uiPriority w:val="99"/>
    <w:semiHidden/>
    <w:unhideWhenUsed/>
    <w:rsid w:val="007976AC"/>
    <w:rPr>
      <w:sz w:val="16"/>
      <w:szCs w:val="16"/>
    </w:rPr>
  </w:style>
  <w:style w:type="paragraph" w:styleId="CommentText">
    <w:name w:val="annotation text"/>
    <w:basedOn w:val="Normal"/>
    <w:link w:val="CommentTextChar"/>
    <w:uiPriority w:val="99"/>
    <w:semiHidden/>
    <w:unhideWhenUsed/>
    <w:rsid w:val="007976AC"/>
    <w:pPr>
      <w:spacing w:line="240" w:lineRule="auto"/>
    </w:pPr>
    <w:rPr>
      <w:sz w:val="20"/>
      <w:szCs w:val="20"/>
    </w:rPr>
  </w:style>
  <w:style w:type="character" w:customStyle="1" w:styleId="CommentTextChar">
    <w:name w:val="Comment Text Char"/>
    <w:basedOn w:val="DefaultParagraphFont"/>
    <w:link w:val="CommentText"/>
    <w:uiPriority w:val="99"/>
    <w:semiHidden/>
    <w:rsid w:val="007976AC"/>
    <w:rPr>
      <w:sz w:val="20"/>
      <w:szCs w:val="20"/>
    </w:rPr>
  </w:style>
  <w:style w:type="paragraph" w:styleId="CommentSubject">
    <w:name w:val="annotation subject"/>
    <w:basedOn w:val="CommentText"/>
    <w:next w:val="CommentText"/>
    <w:link w:val="CommentSubjectChar"/>
    <w:uiPriority w:val="99"/>
    <w:semiHidden/>
    <w:unhideWhenUsed/>
    <w:rsid w:val="007976AC"/>
    <w:rPr>
      <w:b/>
      <w:bCs/>
    </w:rPr>
  </w:style>
  <w:style w:type="character" w:customStyle="1" w:styleId="CommentSubjectChar">
    <w:name w:val="Comment Subject Char"/>
    <w:basedOn w:val="CommentTextChar"/>
    <w:link w:val="CommentSubject"/>
    <w:uiPriority w:val="99"/>
    <w:semiHidden/>
    <w:rsid w:val="007976AC"/>
    <w:rPr>
      <w:b/>
      <w:bCs/>
      <w:sz w:val="20"/>
      <w:szCs w:val="20"/>
    </w:rPr>
  </w:style>
  <w:style w:type="table" w:styleId="TableGrid">
    <w:name w:val="Table Grid"/>
    <w:basedOn w:val="TableNormal"/>
    <w:uiPriority w:val="59"/>
    <w:rsid w:val="00752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E24"/>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1C"/>
    <w:rPr>
      <w:rFonts w:ascii="Tahoma" w:hAnsi="Tahoma" w:cs="Tahoma"/>
      <w:sz w:val="16"/>
      <w:szCs w:val="16"/>
    </w:rPr>
  </w:style>
  <w:style w:type="paragraph" w:styleId="ListParagraph">
    <w:name w:val="List Paragraph"/>
    <w:basedOn w:val="Normal"/>
    <w:uiPriority w:val="34"/>
    <w:qFormat/>
    <w:rsid w:val="004E001C"/>
    <w:pPr>
      <w:spacing w:after="0" w:line="240" w:lineRule="auto"/>
      <w:ind w:left="720"/>
    </w:pPr>
    <w:rPr>
      <w:rFonts w:ascii="Calibri" w:hAnsi="Calibri" w:cs="Calibri"/>
    </w:rPr>
  </w:style>
  <w:style w:type="character" w:styleId="Hyperlink">
    <w:name w:val="Hyperlink"/>
    <w:basedOn w:val="DefaultParagraphFont"/>
    <w:uiPriority w:val="99"/>
    <w:unhideWhenUsed/>
    <w:rsid w:val="00900080"/>
    <w:rPr>
      <w:strike w:val="0"/>
      <w:dstrike w:val="0"/>
      <w:color w:val="1A0DAB"/>
      <w:u w:val="none"/>
      <w:effect w:val="none"/>
    </w:rPr>
  </w:style>
  <w:style w:type="character" w:customStyle="1" w:styleId="bmdetailsoverlay">
    <w:name w:val="bm_details_overlay"/>
    <w:basedOn w:val="DefaultParagraphFont"/>
    <w:rsid w:val="00900080"/>
  </w:style>
  <w:style w:type="paragraph" w:customStyle="1" w:styleId="Body1">
    <w:name w:val="Body 1"/>
    <w:basedOn w:val="Normal"/>
    <w:rsid w:val="00584DDD"/>
    <w:pPr>
      <w:spacing w:after="0" w:line="240" w:lineRule="auto"/>
    </w:pPr>
    <w:rPr>
      <w:rFonts w:ascii="Times New Roman" w:hAnsi="Times New Roman" w:cs="Times New Roman"/>
      <w:color w:val="000000"/>
      <w:sz w:val="24"/>
      <w:szCs w:val="24"/>
      <w:lang w:eastAsia="en-GB"/>
    </w:rPr>
  </w:style>
  <w:style w:type="paragraph" w:styleId="Header">
    <w:name w:val="header"/>
    <w:basedOn w:val="Normal"/>
    <w:link w:val="HeaderChar"/>
    <w:uiPriority w:val="99"/>
    <w:unhideWhenUsed/>
    <w:rsid w:val="00586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0F2"/>
  </w:style>
  <w:style w:type="paragraph" w:styleId="Footer">
    <w:name w:val="footer"/>
    <w:basedOn w:val="Normal"/>
    <w:link w:val="FooterChar"/>
    <w:uiPriority w:val="99"/>
    <w:unhideWhenUsed/>
    <w:rsid w:val="00586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0F2"/>
  </w:style>
  <w:style w:type="character" w:styleId="CommentReference">
    <w:name w:val="annotation reference"/>
    <w:basedOn w:val="DefaultParagraphFont"/>
    <w:uiPriority w:val="99"/>
    <w:semiHidden/>
    <w:unhideWhenUsed/>
    <w:rsid w:val="007976AC"/>
    <w:rPr>
      <w:sz w:val="16"/>
      <w:szCs w:val="16"/>
    </w:rPr>
  </w:style>
  <w:style w:type="paragraph" w:styleId="CommentText">
    <w:name w:val="annotation text"/>
    <w:basedOn w:val="Normal"/>
    <w:link w:val="CommentTextChar"/>
    <w:uiPriority w:val="99"/>
    <w:semiHidden/>
    <w:unhideWhenUsed/>
    <w:rsid w:val="007976AC"/>
    <w:pPr>
      <w:spacing w:line="240" w:lineRule="auto"/>
    </w:pPr>
    <w:rPr>
      <w:sz w:val="20"/>
      <w:szCs w:val="20"/>
    </w:rPr>
  </w:style>
  <w:style w:type="character" w:customStyle="1" w:styleId="CommentTextChar">
    <w:name w:val="Comment Text Char"/>
    <w:basedOn w:val="DefaultParagraphFont"/>
    <w:link w:val="CommentText"/>
    <w:uiPriority w:val="99"/>
    <w:semiHidden/>
    <w:rsid w:val="007976AC"/>
    <w:rPr>
      <w:sz w:val="20"/>
      <w:szCs w:val="20"/>
    </w:rPr>
  </w:style>
  <w:style w:type="paragraph" w:styleId="CommentSubject">
    <w:name w:val="annotation subject"/>
    <w:basedOn w:val="CommentText"/>
    <w:next w:val="CommentText"/>
    <w:link w:val="CommentSubjectChar"/>
    <w:uiPriority w:val="99"/>
    <w:semiHidden/>
    <w:unhideWhenUsed/>
    <w:rsid w:val="007976AC"/>
    <w:rPr>
      <w:b/>
      <w:bCs/>
    </w:rPr>
  </w:style>
  <w:style w:type="character" w:customStyle="1" w:styleId="CommentSubjectChar">
    <w:name w:val="Comment Subject Char"/>
    <w:basedOn w:val="CommentTextChar"/>
    <w:link w:val="CommentSubject"/>
    <w:uiPriority w:val="99"/>
    <w:semiHidden/>
    <w:rsid w:val="007976AC"/>
    <w:rPr>
      <w:b/>
      <w:bCs/>
      <w:sz w:val="20"/>
      <w:szCs w:val="20"/>
    </w:rPr>
  </w:style>
  <w:style w:type="table" w:styleId="TableGrid">
    <w:name w:val="Table Grid"/>
    <w:basedOn w:val="TableNormal"/>
    <w:uiPriority w:val="59"/>
    <w:rsid w:val="00752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E2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522">
      <w:bodyDiv w:val="1"/>
      <w:marLeft w:val="0"/>
      <w:marRight w:val="0"/>
      <w:marTop w:val="0"/>
      <w:marBottom w:val="0"/>
      <w:divBdr>
        <w:top w:val="none" w:sz="0" w:space="0" w:color="auto"/>
        <w:left w:val="none" w:sz="0" w:space="0" w:color="auto"/>
        <w:bottom w:val="none" w:sz="0" w:space="0" w:color="auto"/>
        <w:right w:val="none" w:sz="0" w:space="0" w:color="auto"/>
      </w:divBdr>
    </w:div>
    <w:div w:id="35472618">
      <w:bodyDiv w:val="1"/>
      <w:marLeft w:val="0"/>
      <w:marRight w:val="0"/>
      <w:marTop w:val="0"/>
      <w:marBottom w:val="0"/>
      <w:divBdr>
        <w:top w:val="none" w:sz="0" w:space="0" w:color="auto"/>
        <w:left w:val="none" w:sz="0" w:space="0" w:color="auto"/>
        <w:bottom w:val="none" w:sz="0" w:space="0" w:color="auto"/>
        <w:right w:val="none" w:sz="0" w:space="0" w:color="auto"/>
      </w:divBdr>
    </w:div>
    <w:div w:id="44447450">
      <w:bodyDiv w:val="1"/>
      <w:marLeft w:val="0"/>
      <w:marRight w:val="0"/>
      <w:marTop w:val="0"/>
      <w:marBottom w:val="0"/>
      <w:divBdr>
        <w:top w:val="none" w:sz="0" w:space="0" w:color="auto"/>
        <w:left w:val="none" w:sz="0" w:space="0" w:color="auto"/>
        <w:bottom w:val="none" w:sz="0" w:space="0" w:color="auto"/>
        <w:right w:val="none" w:sz="0" w:space="0" w:color="auto"/>
      </w:divBdr>
    </w:div>
    <w:div w:id="212808989">
      <w:bodyDiv w:val="1"/>
      <w:marLeft w:val="0"/>
      <w:marRight w:val="0"/>
      <w:marTop w:val="0"/>
      <w:marBottom w:val="0"/>
      <w:divBdr>
        <w:top w:val="none" w:sz="0" w:space="0" w:color="auto"/>
        <w:left w:val="none" w:sz="0" w:space="0" w:color="auto"/>
        <w:bottom w:val="none" w:sz="0" w:space="0" w:color="auto"/>
        <w:right w:val="none" w:sz="0" w:space="0" w:color="auto"/>
      </w:divBdr>
    </w:div>
    <w:div w:id="316302955">
      <w:bodyDiv w:val="1"/>
      <w:marLeft w:val="0"/>
      <w:marRight w:val="0"/>
      <w:marTop w:val="0"/>
      <w:marBottom w:val="0"/>
      <w:divBdr>
        <w:top w:val="none" w:sz="0" w:space="0" w:color="auto"/>
        <w:left w:val="none" w:sz="0" w:space="0" w:color="auto"/>
        <w:bottom w:val="none" w:sz="0" w:space="0" w:color="auto"/>
        <w:right w:val="none" w:sz="0" w:space="0" w:color="auto"/>
      </w:divBdr>
    </w:div>
    <w:div w:id="875125196">
      <w:bodyDiv w:val="1"/>
      <w:marLeft w:val="0"/>
      <w:marRight w:val="0"/>
      <w:marTop w:val="0"/>
      <w:marBottom w:val="0"/>
      <w:divBdr>
        <w:top w:val="none" w:sz="0" w:space="0" w:color="auto"/>
        <w:left w:val="none" w:sz="0" w:space="0" w:color="auto"/>
        <w:bottom w:val="none" w:sz="0" w:space="0" w:color="auto"/>
        <w:right w:val="none" w:sz="0" w:space="0" w:color="auto"/>
      </w:divBdr>
    </w:div>
    <w:div w:id="944387515">
      <w:bodyDiv w:val="1"/>
      <w:marLeft w:val="0"/>
      <w:marRight w:val="0"/>
      <w:marTop w:val="0"/>
      <w:marBottom w:val="0"/>
      <w:divBdr>
        <w:top w:val="none" w:sz="0" w:space="0" w:color="auto"/>
        <w:left w:val="none" w:sz="0" w:space="0" w:color="auto"/>
        <w:bottom w:val="none" w:sz="0" w:space="0" w:color="auto"/>
        <w:right w:val="none" w:sz="0" w:space="0" w:color="auto"/>
      </w:divBdr>
    </w:div>
    <w:div w:id="1203976179">
      <w:bodyDiv w:val="1"/>
      <w:marLeft w:val="0"/>
      <w:marRight w:val="0"/>
      <w:marTop w:val="0"/>
      <w:marBottom w:val="0"/>
      <w:divBdr>
        <w:top w:val="none" w:sz="0" w:space="0" w:color="auto"/>
        <w:left w:val="none" w:sz="0" w:space="0" w:color="auto"/>
        <w:bottom w:val="none" w:sz="0" w:space="0" w:color="auto"/>
        <w:right w:val="none" w:sz="0" w:space="0" w:color="auto"/>
      </w:divBdr>
    </w:div>
    <w:div w:id="1359237725">
      <w:bodyDiv w:val="1"/>
      <w:marLeft w:val="0"/>
      <w:marRight w:val="0"/>
      <w:marTop w:val="0"/>
      <w:marBottom w:val="0"/>
      <w:divBdr>
        <w:top w:val="none" w:sz="0" w:space="0" w:color="auto"/>
        <w:left w:val="none" w:sz="0" w:space="0" w:color="auto"/>
        <w:bottom w:val="none" w:sz="0" w:space="0" w:color="auto"/>
        <w:right w:val="none" w:sz="0" w:space="0" w:color="auto"/>
      </w:divBdr>
    </w:div>
    <w:div w:id="1367410830">
      <w:bodyDiv w:val="1"/>
      <w:marLeft w:val="0"/>
      <w:marRight w:val="0"/>
      <w:marTop w:val="0"/>
      <w:marBottom w:val="0"/>
      <w:divBdr>
        <w:top w:val="none" w:sz="0" w:space="0" w:color="auto"/>
        <w:left w:val="none" w:sz="0" w:space="0" w:color="auto"/>
        <w:bottom w:val="none" w:sz="0" w:space="0" w:color="auto"/>
        <w:right w:val="none" w:sz="0" w:space="0" w:color="auto"/>
      </w:divBdr>
    </w:div>
    <w:div w:id="1617250106">
      <w:bodyDiv w:val="1"/>
      <w:marLeft w:val="0"/>
      <w:marRight w:val="0"/>
      <w:marTop w:val="0"/>
      <w:marBottom w:val="0"/>
      <w:divBdr>
        <w:top w:val="none" w:sz="0" w:space="0" w:color="auto"/>
        <w:left w:val="none" w:sz="0" w:space="0" w:color="auto"/>
        <w:bottom w:val="none" w:sz="0" w:space="0" w:color="auto"/>
        <w:right w:val="none" w:sz="0" w:space="0" w:color="auto"/>
      </w:divBdr>
    </w:div>
    <w:div w:id="1822381231">
      <w:bodyDiv w:val="1"/>
      <w:marLeft w:val="0"/>
      <w:marRight w:val="0"/>
      <w:marTop w:val="0"/>
      <w:marBottom w:val="0"/>
      <w:divBdr>
        <w:top w:val="none" w:sz="0" w:space="0" w:color="auto"/>
        <w:left w:val="none" w:sz="0" w:space="0" w:color="auto"/>
        <w:bottom w:val="none" w:sz="0" w:space="0" w:color="auto"/>
        <w:right w:val="none" w:sz="0" w:space="0" w:color="auto"/>
      </w:divBdr>
    </w:div>
    <w:div w:id="1894535984">
      <w:bodyDiv w:val="1"/>
      <w:marLeft w:val="0"/>
      <w:marRight w:val="0"/>
      <w:marTop w:val="0"/>
      <w:marBottom w:val="0"/>
      <w:divBdr>
        <w:top w:val="none" w:sz="0" w:space="0" w:color="auto"/>
        <w:left w:val="none" w:sz="0" w:space="0" w:color="auto"/>
        <w:bottom w:val="none" w:sz="0" w:space="0" w:color="auto"/>
        <w:right w:val="none" w:sz="0" w:space="0" w:color="auto"/>
      </w:divBdr>
    </w:div>
    <w:div w:id="21117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dccg.optometry@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BE8F-6799-4548-9684-BCF405AB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Claire (NHS Southern Derbyshire CCG)</dc:creator>
  <cp:lastModifiedBy>Madin Donna</cp:lastModifiedBy>
  <cp:revision>2</cp:revision>
  <cp:lastPrinted>2020-04-15T10:42:00Z</cp:lastPrinted>
  <dcterms:created xsi:type="dcterms:W3CDTF">2020-05-22T09:47:00Z</dcterms:created>
  <dcterms:modified xsi:type="dcterms:W3CDTF">2020-05-22T09:47:00Z</dcterms:modified>
</cp:coreProperties>
</file>