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E473" w14:textId="79A8F064" w:rsidR="00074B4C" w:rsidRPr="00AB4FF7" w:rsidRDefault="00E01A16" w:rsidP="00AB4FF7">
      <w:pPr>
        <w:spacing w:after="0" w:line="240" w:lineRule="auto"/>
        <w:rPr>
          <w:rFonts w:ascii="Arial" w:hAnsi="Arial" w:cs="Arial"/>
          <w:b/>
          <w:bCs/>
        </w:rPr>
      </w:pPr>
      <w:r>
        <w:rPr>
          <w:rFonts w:ascii="Arial" w:hAnsi="Arial" w:cs="Arial"/>
          <w:b/>
          <w:bCs/>
        </w:rPr>
        <w:t xml:space="preserve">SUMMARY OF </w:t>
      </w:r>
      <w:r w:rsidR="00074B4C" w:rsidRPr="00AB4FF7">
        <w:rPr>
          <w:rFonts w:ascii="Arial" w:hAnsi="Arial" w:cs="Arial"/>
          <w:b/>
          <w:bCs/>
        </w:rPr>
        <w:t xml:space="preserve">PCN DES </w:t>
      </w:r>
      <w:r w:rsidR="00FD2FF5">
        <w:rPr>
          <w:rFonts w:ascii="Arial" w:hAnsi="Arial" w:cs="Arial"/>
          <w:b/>
          <w:bCs/>
        </w:rPr>
        <w:t>1</w:t>
      </w:r>
      <w:r w:rsidR="00FD2FF5" w:rsidRPr="00FD2FF5">
        <w:rPr>
          <w:rFonts w:ascii="Arial" w:hAnsi="Arial" w:cs="Arial"/>
          <w:b/>
          <w:bCs/>
          <w:vertAlign w:val="superscript"/>
        </w:rPr>
        <w:t>st</w:t>
      </w:r>
      <w:r w:rsidR="00FD2FF5">
        <w:rPr>
          <w:rFonts w:ascii="Arial" w:hAnsi="Arial" w:cs="Arial"/>
          <w:b/>
          <w:bCs/>
        </w:rPr>
        <w:t xml:space="preserve"> MAY 2020</w:t>
      </w:r>
      <w:r w:rsidR="00FD2FF5">
        <w:rPr>
          <w:rFonts w:ascii="Arial" w:hAnsi="Arial" w:cs="Arial"/>
          <w:b/>
          <w:bCs/>
        </w:rPr>
        <w:tab/>
      </w:r>
      <w:r w:rsidR="00FD2FF5">
        <w:rPr>
          <w:rFonts w:ascii="Arial" w:hAnsi="Arial" w:cs="Arial"/>
          <w:b/>
          <w:bCs/>
        </w:rPr>
        <w:tab/>
      </w:r>
      <w:r w:rsidR="00FD2FF5">
        <w:rPr>
          <w:rFonts w:ascii="Arial" w:hAnsi="Arial" w:cs="Arial"/>
          <w:b/>
          <w:bCs/>
        </w:rPr>
        <w:tab/>
      </w:r>
      <w:r w:rsidR="00FD2FF5">
        <w:rPr>
          <w:rFonts w:ascii="Arial" w:hAnsi="Arial" w:cs="Arial"/>
          <w:b/>
          <w:bCs/>
          <w:noProof/>
        </w:rPr>
        <w:drawing>
          <wp:inline distT="0" distB="0" distL="0" distR="0" wp14:anchorId="156A9488" wp14:editId="34D0D224">
            <wp:extent cx="1713230" cy="494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494030"/>
                    </a:xfrm>
                    <a:prstGeom prst="rect">
                      <a:avLst/>
                    </a:prstGeom>
                    <a:noFill/>
                  </pic:spPr>
                </pic:pic>
              </a:graphicData>
            </a:graphic>
          </wp:inline>
        </w:drawing>
      </w:r>
    </w:p>
    <w:p w14:paraId="3427DB02" w14:textId="5B2964CB" w:rsidR="00074B4C" w:rsidRPr="00AB4FF7" w:rsidRDefault="00074B4C" w:rsidP="00AB4FF7">
      <w:pPr>
        <w:spacing w:after="0" w:line="240" w:lineRule="auto"/>
        <w:rPr>
          <w:rFonts w:ascii="Arial" w:hAnsi="Arial" w:cs="Arial"/>
        </w:rPr>
      </w:pPr>
    </w:p>
    <w:p w14:paraId="28DFA46F" w14:textId="64049413" w:rsidR="000E0B71" w:rsidRPr="00AB4FF7" w:rsidRDefault="00084BF6" w:rsidP="00AB4FF7">
      <w:pPr>
        <w:spacing w:after="0" w:line="240" w:lineRule="auto"/>
        <w:rPr>
          <w:rFonts w:ascii="Arial" w:hAnsi="Arial" w:cs="Arial"/>
        </w:rPr>
      </w:pPr>
      <w:r w:rsidRPr="00AB4FF7">
        <w:rPr>
          <w:rFonts w:ascii="Arial" w:hAnsi="Arial" w:cs="Arial"/>
        </w:rPr>
        <w:t>It is incredible to reflect that it was less than 12 months ago that we were supporting practices in the formation of PCNs across Derbyshire. None of us could have foreseen where we would be as the decision point for remaining signed up to the PCN DES approaches (31s</w:t>
      </w:r>
      <w:r w:rsidR="000E0B71" w:rsidRPr="00AB4FF7">
        <w:rPr>
          <w:rFonts w:ascii="Arial" w:hAnsi="Arial" w:cs="Arial"/>
        </w:rPr>
        <w:t>t</w:t>
      </w:r>
      <w:r w:rsidRPr="00AB4FF7">
        <w:rPr>
          <w:rFonts w:ascii="Arial" w:hAnsi="Arial" w:cs="Arial"/>
        </w:rPr>
        <w:t xml:space="preserve"> May 2020). There have been a number of changes to the PCN DES specifications since the consultation paper was published by NHSE just before Christmas, culminating in the letter from Simon Stevens on 29</w:t>
      </w:r>
      <w:r w:rsidRPr="00AB4FF7">
        <w:rPr>
          <w:rFonts w:ascii="Arial" w:hAnsi="Arial" w:cs="Arial"/>
          <w:vertAlign w:val="superscript"/>
        </w:rPr>
        <w:t>th</w:t>
      </w:r>
      <w:r w:rsidRPr="00AB4FF7">
        <w:rPr>
          <w:rFonts w:ascii="Arial" w:hAnsi="Arial" w:cs="Arial"/>
        </w:rPr>
        <w:t xml:space="preserve"> April 2020. </w:t>
      </w:r>
      <w:r w:rsidR="00E01A16">
        <w:rPr>
          <w:rFonts w:ascii="Arial" w:hAnsi="Arial" w:cs="Arial"/>
        </w:rPr>
        <w:t xml:space="preserve">In order to support practices decision making we have provided a </w:t>
      </w:r>
      <w:r w:rsidRPr="00AB4FF7">
        <w:rPr>
          <w:rFonts w:ascii="Arial" w:hAnsi="Arial" w:cs="Arial"/>
        </w:rPr>
        <w:t xml:space="preserve">consolidation of those changes and for simplicity we have broken it down into </w:t>
      </w:r>
      <w:r w:rsidR="000E0B71" w:rsidRPr="00AB4FF7">
        <w:rPr>
          <w:rFonts w:ascii="Arial" w:hAnsi="Arial" w:cs="Arial"/>
        </w:rPr>
        <w:t xml:space="preserve">the decision, </w:t>
      </w:r>
      <w:r w:rsidRPr="00AB4FF7">
        <w:rPr>
          <w:rFonts w:ascii="Arial" w:hAnsi="Arial" w:cs="Arial"/>
        </w:rPr>
        <w:t xml:space="preserve">the offer, the ask </w:t>
      </w:r>
      <w:r w:rsidR="000E0B71" w:rsidRPr="00AB4FF7">
        <w:rPr>
          <w:rFonts w:ascii="Arial" w:hAnsi="Arial" w:cs="Arial"/>
        </w:rPr>
        <w:t>and process requirements.</w:t>
      </w:r>
    </w:p>
    <w:p w14:paraId="604821B1" w14:textId="77777777" w:rsidR="000E0B71" w:rsidRPr="00AB4FF7" w:rsidRDefault="000E0B71" w:rsidP="00AB4FF7">
      <w:pPr>
        <w:spacing w:after="0" w:line="240" w:lineRule="auto"/>
        <w:rPr>
          <w:rFonts w:ascii="Arial" w:hAnsi="Arial" w:cs="Arial"/>
        </w:rPr>
      </w:pPr>
    </w:p>
    <w:p w14:paraId="7F3DD04D" w14:textId="77777777" w:rsidR="000E0B71" w:rsidRPr="00AB4FF7" w:rsidRDefault="000E0B71" w:rsidP="00AB4FF7">
      <w:pPr>
        <w:spacing w:after="0" w:line="240" w:lineRule="auto"/>
        <w:rPr>
          <w:rFonts w:ascii="Arial" w:hAnsi="Arial" w:cs="Arial"/>
          <w:b/>
          <w:bCs/>
        </w:rPr>
      </w:pPr>
      <w:r w:rsidRPr="00AB4FF7">
        <w:rPr>
          <w:rFonts w:ascii="Arial" w:hAnsi="Arial" w:cs="Arial"/>
          <w:b/>
          <w:bCs/>
        </w:rPr>
        <w:t>THE DECISION</w:t>
      </w:r>
    </w:p>
    <w:p w14:paraId="504D30C8" w14:textId="77777777" w:rsidR="000E0B71" w:rsidRPr="00AB4FF7" w:rsidRDefault="000E0B71" w:rsidP="00AB4FF7">
      <w:pPr>
        <w:spacing w:after="0" w:line="240" w:lineRule="auto"/>
        <w:rPr>
          <w:rFonts w:ascii="Arial" w:hAnsi="Arial" w:cs="Arial"/>
          <w:b/>
          <w:bCs/>
        </w:rPr>
      </w:pPr>
    </w:p>
    <w:p w14:paraId="35158229" w14:textId="7BD8C18F" w:rsidR="000E0B71" w:rsidRPr="00AB4FF7" w:rsidRDefault="000E0B71" w:rsidP="00AB4FF7">
      <w:pPr>
        <w:spacing w:after="0" w:line="240" w:lineRule="auto"/>
        <w:rPr>
          <w:rFonts w:ascii="Arial" w:hAnsi="Arial" w:cs="Arial"/>
        </w:rPr>
      </w:pPr>
      <w:r w:rsidRPr="00AB4FF7">
        <w:rPr>
          <w:rFonts w:ascii="Arial" w:hAnsi="Arial" w:cs="Arial"/>
        </w:rPr>
        <w:t>By 31</w:t>
      </w:r>
      <w:r w:rsidRPr="00AB4FF7">
        <w:rPr>
          <w:rFonts w:ascii="Arial" w:hAnsi="Arial" w:cs="Arial"/>
          <w:vertAlign w:val="superscript"/>
        </w:rPr>
        <w:t>st</w:t>
      </w:r>
      <w:r w:rsidRPr="00AB4FF7">
        <w:rPr>
          <w:rFonts w:ascii="Arial" w:hAnsi="Arial" w:cs="Arial"/>
        </w:rPr>
        <w:t xml:space="preserve"> May 2020, each practice must decide if they wish to remain signed up to the PCN DES. It is an </w:t>
      </w:r>
      <w:r w:rsidRPr="00AB4FF7">
        <w:rPr>
          <w:rFonts w:ascii="Arial" w:hAnsi="Arial" w:cs="Arial"/>
          <w:b/>
          <w:bCs/>
        </w:rPr>
        <w:t>opt-out</w:t>
      </w:r>
      <w:r w:rsidRPr="00AB4FF7">
        <w:rPr>
          <w:rFonts w:ascii="Arial" w:hAnsi="Arial" w:cs="Arial"/>
        </w:rPr>
        <w:t xml:space="preserve"> decision and if you do nothing you will remain signed up. </w:t>
      </w:r>
    </w:p>
    <w:p w14:paraId="4E3BE601" w14:textId="57E3E9DA" w:rsidR="000E0B71" w:rsidRPr="00AB4FF7" w:rsidRDefault="000E0B71" w:rsidP="00AB4FF7">
      <w:pPr>
        <w:spacing w:after="0" w:line="240" w:lineRule="auto"/>
        <w:rPr>
          <w:rFonts w:ascii="Arial" w:hAnsi="Arial" w:cs="Arial"/>
        </w:rPr>
      </w:pPr>
      <w:r w:rsidRPr="00AB4FF7">
        <w:rPr>
          <w:rFonts w:ascii="Arial" w:hAnsi="Arial" w:cs="Arial"/>
        </w:rPr>
        <w:t>The next opportunity to opt out will be 31</w:t>
      </w:r>
      <w:r w:rsidRPr="00AB4FF7">
        <w:rPr>
          <w:rFonts w:ascii="Arial" w:hAnsi="Arial" w:cs="Arial"/>
          <w:vertAlign w:val="superscript"/>
        </w:rPr>
        <w:t>st</w:t>
      </w:r>
      <w:r w:rsidRPr="00AB4FF7">
        <w:rPr>
          <w:rFonts w:ascii="Arial" w:hAnsi="Arial" w:cs="Arial"/>
        </w:rPr>
        <w:t xml:space="preserve"> March 2021 unless:</w:t>
      </w:r>
    </w:p>
    <w:p w14:paraId="5D8F28E9" w14:textId="4F4A7980" w:rsidR="000E0B71" w:rsidRPr="00AB4FF7" w:rsidRDefault="00DD153C" w:rsidP="00AB4FF7">
      <w:pPr>
        <w:pStyle w:val="ListParagraph"/>
        <w:numPr>
          <w:ilvl w:val="0"/>
          <w:numId w:val="11"/>
        </w:numPr>
        <w:spacing w:after="0" w:line="240" w:lineRule="auto"/>
        <w:rPr>
          <w:rFonts w:ascii="Arial" w:hAnsi="Arial" w:cs="Arial"/>
        </w:rPr>
      </w:pPr>
      <w:r w:rsidRPr="00AB4FF7">
        <w:rPr>
          <w:rFonts w:ascii="Arial" w:hAnsi="Arial" w:cs="Arial"/>
        </w:rPr>
        <w:t>There is an irreparable breakdown in PCN relationships or expulsion (subject to CCG agreement.</w:t>
      </w:r>
    </w:p>
    <w:p w14:paraId="77241131" w14:textId="39117434" w:rsidR="00DD153C" w:rsidRPr="00AB4FF7" w:rsidRDefault="00DD153C" w:rsidP="00AB4FF7">
      <w:pPr>
        <w:pStyle w:val="ListParagraph"/>
        <w:numPr>
          <w:ilvl w:val="0"/>
          <w:numId w:val="11"/>
        </w:numPr>
        <w:spacing w:after="0" w:line="240" w:lineRule="auto"/>
        <w:rPr>
          <w:rFonts w:ascii="Arial" w:hAnsi="Arial" w:cs="Arial"/>
        </w:rPr>
      </w:pPr>
      <w:r w:rsidRPr="00AB4FF7">
        <w:rPr>
          <w:rFonts w:ascii="Arial" w:hAnsi="Arial" w:cs="Arial"/>
        </w:rPr>
        <w:t xml:space="preserve">There is any variation to the Network Contract DES Specification that is to take effect prior to the 31 March 2021, at which point there would be an opportunity to opt out. </w:t>
      </w:r>
    </w:p>
    <w:p w14:paraId="3E83C92D" w14:textId="77777777" w:rsidR="00DD153C" w:rsidRPr="00AB4FF7" w:rsidRDefault="00DD153C" w:rsidP="00AB4FF7">
      <w:pPr>
        <w:spacing w:after="0" w:line="240" w:lineRule="auto"/>
        <w:rPr>
          <w:rFonts w:ascii="Arial" w:hAnsi="Arial" w:cs="Arial"/>
          <w:b/>
          <w:bCs/>
        </w:rPr>
      </w:pPr>
    </w:p>
    <w:p w14:paraId="303E254A" w14:textId="4491E9C9" w:rsidR="00084BF6" w:rsidRPr="00AB4FF7" w:rsidRDefault="000E0B71" w:rsidP="00AB4FF7">
      <w:pPr>
        <w:spacing w:after="0" w:line="240" w:lineRule="auto"/>
        <w:rPr>
          <w:rFonts w:ascii="Arial" w:hAnsi="Arial" w:cs="Arial"/>
          <w:b/>
          <w:bCs/>
        </w:rPr>
      </w:pPr>
      <w:r w:rsidRPr="00AB4FF7">
        <w:rPr>
          <w:rFonts w:ascii="Arial" w:hAnsi="Arial" w:cs="Arial"/>
          <w:b/>
          <w:bCs/>
        </w:rPr>
        <w:t>THE OFFER</w:t>
      </w:r>
      <w:r w:rsidR="00084BF6" w:rsidRPr="00AB4FF7">
        <w:rPr>
          <w:rFonts w:ascii="Arial" w:hAnsi="Arial" w:cs="Arial"/>
          <w:b/>
          <w:bCs/>
        </w:rPr>
        <w:t xml:space="preserve">  </w:t>
      </w:r>
    </w:p>
    <w:p w14:paraId="2CC2AE0B" w14:textId="439BB6A9" w:rsidR="00660E2B" w:rsidRPr="00AB4FF7" w:rsidRDefault="00660E2B" w:rsidP="00AB4FF7">
      <w:pPr>
        <w:spacing w:after="0" w:line="240" w:lineRule="auto"/>
        <w:rPr>
          <w:rFonts w:ascii="Arial" w:hAnsi="Arial" w:cs="Arial"/>
          <w:b/>
          <w:bCs/>
        </w:rPr>
      </w:pPr>
    </w:p>
    <w:p w14:paraId="47BB42FE" w14:textId="27091AA5" w:rsidR="00660E2B" w:rsidRPr="00AB4FF7" w:rsidRDefault="00660E2B" w:rsidP="00AB4FF7">
      <w:pPr>
        <w:spacing w:after="0" w:line="240" w:lineRule="auto"/>
        <w:rPr>
          <w:rFonts w:ascii="Arial" w:hAnsi="Arial" w:cs="Arial"/>
        </w:rPr>
      </w:pPr>
      <w:r w:rsidRPr="00AB4FF7">
        <w:rPr>
          <w:rFonts w:ascii="Arial" w:hAnsi="Arial" w:cs="Arial"/>
          <w:b/>
          <w:bCs/>
        </w:rPr>
        <w:t xml:space="preserve">The funding </w:t>
      </w:r>
      <w:r w:rsidR="005C1AA0" w:rsidRPr="00AB4FF7">
        <w:rPr>
          <w:rFonts w:ascii="Arial" w:hAnsi="Arial" w:cs="Arial"/>
        </w:rPr>
        <w:t>(paid to PCN unless otherwise stated):</w:t>
      </w:r>
    </w:p>
    <w:p w14:paraId="64BCE434" w14:textId="084D679A" w:rsidR="00660E2B" w:rsidRPr="00AB4FF7" w:rsidRDefault="00660E2B" w:rsidP="00AB4FF7">
      <w:pPr>
        <w:pStyle w:val="ListParagraph"/>
        <w:numPr>
          <w:ilvl w:val="0"/>
          <w:numId w:val="12"/>
        </w:numPr>
        <w:spacing w:after="0" w:line="240" w:lineRule="auto"/>
        <w:rPr>
          <w:rFonts w:ascii="Arial" w:hAnsi="Arial" w:cs="Arial"/>
        </w:rPr>
      </w:pPr>
      <w:r w:rsidRPr="00AB4FF7">
        <w:rPr>
          <w:rFonts w:ascii="Arial" w:hAnsi="Arial" w:cs="Arial"/>
        </w:rPr>
        <w:t>Core PCN funding - £1.50 per registered patient per year</w:t>
      </w:r>
    </w:p>
    <w:p w14:paraId="111CCF51" w14:textId="441BA312" w:rsidR="00660E2B" w:rsidRPr="00AB4FF7" w:rsidRDefault="00660E2B" w:rsidP="00AB4FF7">
      <w:pPr>
        <w:pStyle w:val="ListParagraph"/>
        <w:numPr>
          <w:ilvl w:val="0"/>
          <w:numId w:val="12"/>
        </w:numPr>
        <w:spacing w:after="0" w:line="240" w:lineRule="auto"/>
        <w:rPr>
          <w:rFonts w:ascii="Arial" w:hAnsi="Arial" w:cs="Arial"/>
        </w:rPr>
      </w:pPr>
      <w:r w:rsidRPr="00660E2B">
        <w:rPr>
          <w:rFonts w:ascii="Arial" w:hAnsi="Arial" w:cs="Arial"/>
        </w:rPr>
        <w:t>Clinical Director contribution</w:t>
      </w:r>
      <w:r w:rsidRPr="00AB4FF7">
        <w:rPr>
          <w:rFonts w:ascii="Arial" w:hAnsi="Arial" w:cs="Arial"/>
        </w:rPr>
        <w:t xml:space="preserve"> - </w:t>
      </w:r>
      <w:r w:rsidRPr="00660E2B">
        <w:rPr>
          <w:rFonts w:ascii="Arial" w:hAnsi="Arial" w:cs="Arial"/>
        </w:rPr>
        <w:t>£0.722 per registered patient per year</w:t>
      </w:r>
    </w:p>
    <w:p w14:paraId="734BC95F" w14:textId="40B826C4" w:rsidR="00660E2B" w:rsidRPr="00AB4FF7" w:rsidRDefault="00660E2B" w:rsidP="00AB4FF7">
      <w:pPr>
        <w:pStyle w:val="ListParagraph"/>
        <w:numPr>
          <w:ilvl w:val="0"/>
          <w:numId w:val="12"/>
        </w:numPr>
        <w:spacing w:after="0" w:line="240" w:lineRule="auto"/>
        <w:rPr>
          <w:rFonts w:ascii="Arial" w:hAnsi="Arial" w:cs="Arial"/>
        </w:rPr>
      </w:pPr>
      <w:r w:rsidRPr="00AB4FF7">
        <w:rPr>
          <w:rFonts w:ascii="Arial" w:hAnsi="Arial" w:cs="Arial"/>
        </w:rPr>
        <w:t>Extended hours access - £1.45 per registered patient</w:t>
      </w:r>
      <w:r w:rsidR="00394CBE" w:rsidRPr="00AB4FF7">
        <w:rPr>
          <w:rFonts w:ascii="Arial" w:hAnsi="Arial" w:cs="Arial"/>
        </w:rPr>
        <w:t>. (N.B approx. £0.50 per patient has been added to global sum to allow for 100% coverage)</w:t>
      </w:r>
    </w:p>
    <w:p w14:paraId="73F2C3EC" w14:textId="2BB034EC" w:rsidR="00660E2B" w:rsidRPr="00AB4FF7" w:rsidRDefault="009A0013" w:rsidP="00AB4FF7">
      <w:pPr>
        <w:pStyle w:val="ListParagraph"/>
        <w:numPr>
          <w:ilvl w:val="0"/>
          <w:numId w:val="12"/>
        </w:numPr>
        <w:spacing w:after="0" w:line="240" w:lineRule="auto"/>
        <w:rPr>
          <w:rFonts w:ascii="Arial" w:hAnsi="Arial" w:cs="Arial"/>
        </w:rPr>
      </w:pPr>
      <w:r w:rsidRPr="00AB4FF7">
        <w:rPr>
          <w:rFonts w:ascii="Arial" w:hAnsi="Arial" w:cs="Arial"/>
        </w:rPr>
        <w:t xml:space="preserve">Care home premium £60 per </w:t>
      </w:r>
      <w:r w:rsidR="005C1AA0" w:rsidRPr="00AB4FF7">
        <w:rPr>
          <w:rFonts w:ascii="Arial" w:hAnsi="Arial" w:cs="Arial"/>
        </w:rPr>
        <w:t xml:space="preserve">registered </w:t>
      </w:r>
      <w:r w:rsidRPr="00AB4FF7">
        <w:rPr>
          <w:rFonts w:ascii="Arial" w:hAnsi="Arial" w:cs="Arial"/>
        </w:rPr>
        <w:t xml:space="preserve">bed </w:t>
      </w:r>
      <w:r w:rsidR="005C1AA0" w:rsidRPr="00AB4FF7">
        <w:rPr>
          <w:rFonts w:ascii="Arial" w:hAnsi="Arial" w:cs="Arial"/>
        </w:rPr>
        <w:t xml:space="preserve">(regardless of occupancy) </w:t>
      </w:r>
      <w:r w:rsidRPr="00AB4FF7">
        <w:rPr>
          <w:rFonts w:ascii="Arial" w:hAnsi="Arial" w:cs="Arial"/>
        </w:rPr>
        <w:t xml:space="preserve">for the period </w:t>
      </w:r>
      <w:r w:rsidR="005C1AA0" w:rsidRPr="00AB4FF7">
        <w:rPr>
          <w:rFonts w:ascii="Arial" w:hAnsi="Arial" w:cs="Arial"/>
        </w:rPr>
        <w:t>0</w:t>
      </w:r>
      <w:r w:rsidRPr="00AB4FF7">
        <w:rPr>
          <w:rFonts w:ascii="Arial" w:hAnsi="Arial" w:cs="Arial"/>
        </w:rPr>
        <w:t>1</w:t>
      </w:r>
      <w:r w:rsidR="005C1AA0" w:rsidRPr="00AB4FF7">
        <w:rPr>
          <w:rFonts w:ascii="Arial" w:hAnsi="Arial" w:cs="Arial"/>
        </w:rPr>
        <w:t>/08/</w:t>
      </w:r>
      <w:r w:rsidRPr="00AB4FF7">
        <w:rPr>
          <w:rFonts w:ascii="Arial" w:hAnsi="Arial" w:cs="Arial"/>
        </w:rPr>
        <w:t>2020 to 31</w:t>
      </w:r>
      <w:r w:rsidR="005C1AA0" w:rsidRPr="00AB4FF7">
        <w:rPr>
          <w:rFonts w:ascii="Arial" w:hAnsi="Arial" w:cs="Arial"/>
        </w:rPr>
        <w:t>/03?</w:t>
      </w:r>
      <w:r w:rsidRPr="00AB4FF7">
        <w:rPr>
          <w:rFonts w:ascii="Arial" w:hAnsi="Arial" w:cs="Arial"/>
        </w:rPr>
        <w:t xml:space="preserve">2021 </w:t>
      </w:r>
      <w:r w:rsidR="005C1AA0" w:rsidRPr="00AB4FF7">
        <w:rPr>
          <w:rFonts w:ascii="Arial" w:hAnsi="Arial" w:cs="Arial"/>
        </w:rPr>
        <w:t>(N.B. no indication yet of an increase to this funding based on a start date of May rather than Oct 2020)</w:t>
      </w:r>
    </w:p>
    <w:p w14:paraId="23DCF24B" w14:textId="2395B862" w:rsidR="005C1AA0" w:rsidRPr="00AB4FF7" w:rsidRDefault="005C1AA0" w:rsidP="00AB4FF7">
      <w:pPr>
        <w:pStyle w:val="ListParagraph"/>
        <w:numPr>
          <w:ilvl w:val="0"/>
          <w:numId w:val="12"/>
        </w:numPr>
        <w:spacing w:after="0" w:line="240" w:lineRule="auto"/>
        <w:rPr>
          <w:rFonts w:ascii="Arial" w:hAnsi="Arial" w:cs="Arial"/>
        </w:rPr>
      </w:pPr>
      <w:r w:rsidRPr="00AB4FF7">
        <w:rPr>
          <w:rFonts w:ascii="Arial" w:hAnsi="Arial" w:cs="Arial"/>
        </w:rPr>
        <w:t>PCN Support payment - £0.27 per weighted patient (01/04/2020 to 30/09/2020) (Additional funding TBN from October 2020 to cover 01/10/2020 to 31/03/2021)</w:t>
      </w:r>
    </w:p>
    <w:p w14:paraId="41CF4D23" w14:textId="5D213568" w:rsidR="005C1AA0" w:rsidRPr="00AB4FF7" w:rsidRDefault="005C1AA0" w:rsidP="00AB4FF7">
      <w:pPr>
        <w:pStyle w:val="ListParagraph"/>
        <w:numPr>
          <w:ilvl w:val="0"/>
          <w:numId w:val="12"/>
        </w:numPr>
        <w:spacing w:after="0" w:line="240" w:lineRule="auto"/>
        <w:rPr>
          <w:rFonts w:ascii="Arial" w:hAnsi="Arial" w:cs="Arial"/>
        </w:rPr>
      </w:pPr>
      <w:r w:rsidRPr="00AB4FF7">
        <w:rPr>
          <w:rFonts w:ascii="Arial" w:hAnsi="Arial" w:cs="Arial"/>
        </w:rPr>
        <w:t>Network Participation Payment - £1.761 per weighted patient (paid to individual practices)</w:t>
      </w:r>
    </w:p>
    <w:p w14:paraId="425BA39E" w14:textId="77777777" w:rsidR="00AD188D" w:rsidRPr="00AD188D" w:rsidRDefault="00AD188D" w:rsidP="00AB4FF7">
      <w:pPr>
        <w:pStyle w:val="ListParagraph"/>
        <w:numPr>
          <w:ilvl w:val="0"/>
          <w:numId w:val="12"/>
        </w:numPr>
        <w:spacing w:after="0" w:line="240" w:lineRule="auto"/>
        <w:rPr>
          <w:rFonts w:ascii="Arial" w:hAnsi="Arial" w:cs="Arial"/>
        </w:rPr>
      </w:pPr>
      <w:r w:rsidRPr="00AD188D">
        <w:rPr>
          <w:rFonts w:ascii="Arial" w:hAnsi="Arial" w:cs="Arial"/>
        </w:rPr>
        <w:t>ARRS Staff reimbursements – Actual costs (inc on costs) up to a max of £7.131 per weighted patient</w:t>
      </w:r>
    </w:p>
    <w:p w14:paraId="1C66C331" w14:textId="77777777" w:rsidR="00E01A16" w:rsidRDefault="00E01A16" w:rsidP="00AB4FF7">
      <w:pPr>
        <w:spacing w:after="0" w:line="240" w:lineRule="auto"/>
        <w:rPr>
          <w:rFonts w:ascii="Arial" w:hAnsi="Arial" w:cs="Arial"/>
          <w:b/>
          <w:bCs/>
        </w:rPr>
      </w:pPr>
    </w:p>
    <w:p w14:paraId="5FA834C9" w14:textId="1EB18C79" w:rsidR="00F02D10" w:rsidRPr="00AB4FF7" w:rsidRDefault="00AD188D" w:rsidP="00AB4FF7">
      <w:pPr>
        <w:spacing w:after="0" w:line="240" w:lineRule="auto"/>
        <w:rPr>
          <w:rFonts w:ascii="Arial" w:hAnsi="Arial" w:cs="Arial"/>
          <w:b/>
          <w:bCs/>
        </w:rPr>
      </w:pPr>
      <w:r w:rsidRPr="00AB4FF7">
        <w:rPr>
          <w:rFonts w:ascii="Arial" w:hAnsi="Arial" w:cs="Arial"/>
          <w:b/>
          <w:bCs/>
        </w:rPr>
        <w:t xml:space="preserve">The </w:t>
      </w:r>
      <w:r w:rsidR="00394CBE" w:rsidRPr="00AB4FF7">
        <w:rPr>
          <w:rFonts w:ascii="Arial" w:hAnsi="Arial" w:cs="Arial"/>
          <w:b/>
          <w:bCs/>
        </w:rPr>
        <w:t>Additional Roles Reimbursement Scheme.</w:t>
      </w:r>
      <w:r w:rsidR="003E3EBD" w:rsidRPr="00AB4FF7">
        <w:rPr>
          <w:rFonts w:ascii="Arial" w:hAnsi="Arial" w:cs="Arial"/>
          <w:b/>
          <w:bCs/>
        </w:rPr>
        <w:t xml:space="preserve"> </w:t>
      </w:r>
      <w:r w:rsidR="00394CBE" w:rsidRPr="00AB4FF7">
        <w:rPr>
          <w:rFonts w:ascii="Arial" w:hAnsi="Arial" w:cs="Arial"/>
        </w:rPr>
        <w:t xml:space="preserve">This has been extended </w:t>
      </w:r>
      <w:r w:rsidR="00160B83" w:rsidRPr="00AB4FF7">
        <w:rPr>
          <w:rFonts w:ascii="Arial" w:hAnsi="Arial" w:cs="Arial"/>
        </w:rPr>
        <w:t xml:space="preserve">to 100% funding (up to the PCN maximum) of the following: </w:t>
      </w:r>
      <w:r w:rsidR="00394CBE" w:rsidRPr="00AB4FF7">
        <w:rPr>
          <w:rFonts w:ascii="Arial" w:hAnsi="Arial" w:cs="Arial"/>
        </w:rPr>
        <w:t>Clinical Pharmacist</w:t>
      </w:r>
      <w:r w:rsidR="00160B83" w:rsidRPr="00AB4FF7">
        <w:rPr>
          <w:rFonts w:ascii="Arial" w:hAnsi="Arial" w:cs="Arial"/>
        </w:rPr>
        <w:t xml:space="preserve">, </w:t>
      </w:r>
      <w:r w:rsidR="00394CBE" w:rsidRPr="00AB4FF7">
        <w:rPr>
          <w:rFonts w:ascii="Arial" w:hAnsi="Arial" w:cs="Arial"/>
        </w:rPr>
        <w:t>Pharmacy Technician</w:t>
      </w:r>
      <w:r w:rsidR="00160B83" w:rsidRPr="00AB4FF7">
        <w:rPr>
          <w:rFonts w:ascii="Arial" w:hAnsi="Arial" w:cs="Arial"/>
        </w:rPr>
        <w:t>,</w:t>
      </w:r>
      <w:r w:rsidR="00394CBE" w:rsidRPr="00AB4FF7">
        <w:rPr>
          <w:rFonts w:ascii="Arial" w:hAnsi="Arial" w:cs="Arial"/>
        </w:rPr>
        <w:t xml:space="preserve"> Social Prescribing Link Worker</w:t>
      </w:r>
      <w:r w:rsidR="00160B83" w:rsidRPr="00AB4FF7">
        <w:rPr>
          <w:rFonts w:ascii="Arial" w:hAnsi="Arial" w:cs="Arial"/>
        </w:rPr>
        <w:t>,</w:t>
      </w:r>
      <w:r w:rsidR="00394CBE" w:rsidRPr="00AB4FF7">
        <w:rPr>
          <w:rFonts w:ascii="Arial" w:hAnsi="Arial" w:cs="Arial"/>
        </w:rPr>
        <w:t xml:space="preserve"> Health and Wellbeing Coach</w:t>
      </w:r>
      <w:r w:rsidR="00160B83" w:rsidRPr="00AB4FF7">
        <w:rPr>
          <w:rFonts w:ascii="Arial" w:hAnsi="Arial" w:cs="Arial"/>
        </w:rPr>
        <w:t xml:space="preserve">, </w:t>
      </w:r>
      <w:r w:rsidR="00394CBE" w:rsidRPr="00AB4FF7">
        <w:rPr>
          <w:rFonts w:ascii="Arial" w:hAnsi="Arial" w:cs="Arial"/>
        </w:rPr>
        <w:t>Care Coordinator</w:t>
      </w:r>
      <w:r w:rsidR="00160B83" w:rsidRPr="00AB4FF7">
        <w:rPr>
          <w:rFonts w:ascii="Arial" w:hAnsi="Arial" w:cs="Arial"/>
        </w:rPr>
        <w:t xml:space="preserve">, </w:t>
      </w:r>
      <w:r w:rsidR="00394CBE" w:rsidRPr="00AB4FF7">
        <w:rPr>
          <w:rFonts w:ascii="Arial" w:hAnsi="Arial" w:cs="Arial"/>
        </w:rPr>
        <w:t>Physician Associate</w:t>
      </w:r>
      <w:r w:rsidR="00160B83" w:rsidRPr="00AB4FF7">
        <w:rPr>
          <w:rFonts w:ascii="Arial" w:hAnsi="Arial" w:cs="Arial"/>
        </w:rPr>
        <w:t xml:space="preserve">, </w:t>
      </w:r>
      <w:r w:rsidR="00394CBE" w:rsidRPr="00AB4FF7">
        <w:rPr>
          <w:rFonts w:ascii="Arial" w:hAnsi="Arial" w:cs="Arial"/>
        </w:rPr>
        <w:t>First Contact Physiotherapist</w:t>
      </w:r>
      <w:r w:rsidR="00160B83" w:rsidRPr="00AB4FF7">
        <w:rPr>
          <w:rFonts w:ascii="Arial" w:hAnsi="Arial" w:cs="Arial"/>
        </w:rPr>
        <w:t>,</w:t>
      </w:r>
      <w:r w:rsidR="00394CBE" w:rsidRPr="00AB4FF7">
        <w:rPr>
          <w:rFonts w:ascii="Arial" w:hAnsi="Arial" w:cs="Arial"/>
        </w:rPr>
        <w:t xml:space="preserve"> Dietician</w:t>
      </w:r>
      <w:r w:rsidR="00160B83" w:rsidRPr="00AB4FF7">
        <w:rPr>
          <w:rFonts w:ascii="Arial" w:hAnsi="Arial" w:cs="Arial"/>
        </w:rPr>
        <w:t>,</w:t>
      </w:r>
      <w:r w:rsidR="00394CBE" w:rsidRPr="00AB4FF7">
        <w:rPr>
          <w:rFonts w:ascii="Arial" w:hAnsi="Arial" w:cs="Arial"/>
        </w:rPr>
        <w:t xml:space="preserve"> Podiatrist</w:t>
      </w:r>
      <w:r w:rsidR="00160B83" w:rsidRPr="00AB4FF7">
        <w:rPr>
          <w:rFonts w:ascii="Arial" w:hAnsi="Arial" w:cs="Arial"/>
        </w:rPr>
        <w:t xml:space="preserve">, </w:t>
      </w:r>
      <w:r w:rsidR="00394CBE" w:rsidRPr="00AB4FF7">
        <w:rPr>
          <w:rFonts w:ascii="Arial" w:hAnsi="Arial" w:cs="Arial"/>
        </w:rPr>
        <w:t>Occupational Therapist</w:t>
      </w:r>
      <w:r w:rsidR="00160B83" w:rsidRPr="00AB4FF7">
        <w:rPr>
          <w:rFonts w:ascii="Arial" w:hAnsi="Arial" w:cs="Arial"/>
        </w:rPr>
        <w:t xml:space="preserve">. </w:t>
      </w:r>
      <w:r w:rsidR="00AA519F" w:rsidRPr="00AB4FF7">
        <w:rPr>
          <w:rFonts w:ascii="Arial" w:hAnsi="Arial" w:cs="Arial"/>
        </w:rPr>
        <w:t>(From April 2021, paramedics and mental health practitioner roles will be added).</w:t>
      </w:r>
    </w:p>
    <w:p w14:paraId="55B870B8" w14:textId="7819F9A7" w:rsidR="00160B83" w:rsidRPr="00AB4FF7" w:rsidRDefault="00160B83" w:rsidP="00AB4FF7">
      <w:pPr>
        <w:spacing w:after="0" w:line="240" w:lineRule="auto"/>
        <w:rPr>
          <w:rFonts w:ascii="Arial" w:hAnsi="Arial" w:cs="Arial"/>
        </w:rPr>
      </w:pPr>
      <w:r w:rsidRPr="00AB4FF7">
        <w:rPr>
          <w:rFonts w:ascii="Arial" w:hAnsi="Arial" w:cs="Arial"/>
        </w:rPr>
        <w:t>This is for additional staff (baseline established on 31/03/2020)</w:t>
      </w:r>
    </w:p>
    <w:p w14:paraId="72324CEB" w14:textId="77777777" w:rsidR="00F02D10" w:rsidRPr="00AB4FF7" w:rsidRDefault="00F02D10" w:rsidP="00AB4FF7">
      <w:pPr>
        <w:spacing w:after="0" w:line="240" w:lineRule="auto"/>
        <w:rPr>
          <w:rFonts w:ascii="Arial" w:hAnsi="Arial" w:cs="Arial"/>
        </w:rPr>
      </w:pPr>
    </w:p>
    <w:p w14:paraId="235C50DE" w14:textId="77777777" w:rsidR="003E3EBD" w:rsidRPr="00AB4FF7" w:rsidRDefault="00F12549" w:rsidP="00AB4FF7">
      <w:pPr>
        <w:spacing w:after="0" w:line="240" w:lineRule="auto"/>
        <w:rPr>
          <w:rFonts w:ascii="Arial" w:hAnsi="Arial" w:cs="Arial"/>
        </w:rPr>
      </w:pPr>
      <w:r w:rsidRPr="00AB4FF7">
        <w:rPr>
          <w:rFonts w:ascii="Arial" w:hAnsi="Arial" w:cs="Arial"/>
          <w:b/>
          <w:bCs/>
        </w:rPr>
        <w:t>CCG Support.</w:t>
      </w:r>
      <w:r w:rsidR="003E3EBD" w:rsidRPr="00AB4FF7">
        <w:rPr>
          <w:rFonts w:ascii="Arial" w:hAnsi="Arial" w:cs="Arial"/>
          <w:b/>
          <w:bCs/>
        </w:rPr>
        <w:t xml:space="preserve"> </w:t>
      </w:r>
      <w:r w:rsidRPr="00AB4FF7">
        <w:rPr>
          <w:rFonts w:ascii="Arial" w:hAnsi="Arial" w:cs="Arial"/>
        </w:rPr>
        <w:t>The CCG will</w:t>
      </w:r>
      <w:r w:rsidR="003E3EBD" w:rsidRPr="00AB4FF7">
        <w:rPr>
          <w:rFonts w:ascii="Arial" w:hAnsi="Arial" w:cs="Arial"/>
        </w:rPr>
        <w:t>:</w:t>
      </w:r>
    </w:p>
    <w:p w14:paraId="63723F45" w14:textId="5E180AE5" w:rsidR="00E01A16" w:rsidRPr="00E01A16" w:rsidRDefault="003E3EBD" w:rsidP="00E01A16">
      <w:pPr>
        <w:pStyle w:val="ListParagraph"/>
        <w:numPr>
          <w:ilvl w:val="0"/>
          <w:numId w:val="13"/>
        </w:numPr>
        <w:spacing w:after="0" w:line="240" w:lineRule="auto"/>
        <w:rPr>
          <w:rFonts w:ascii="Arial" w:hAnsi="Arial" w:cs="Arial"/>
        </w:rPr>
      </w:pPr>
      <w:r w:rsidRPr="00AB4FF7">
        <w:rPr>
          <w:rFonts w:ascii="Arial" w:hAnsi="Arial" w:cs="Arial"/>
        </w:rPr>
        <w:t>S</w:t>
      </w:r>
      <w:r w:rsidR="00F12549" w:rsidRPr="00AB4FF7">
        <w:rPr>
          <w:rFonts w:ascii="Arial" w:hAnsi="Arial" w:cs="Arial"/>
        </w:rPr>
        <w:t>upport PCN development via investment</w:t>
      </w:r>
      <w:r w:rsidR="00E01A16">
        <w:rPr>
          <w:rFonts w:ascii="Arial" w:hAnsi="Arial" w:cs="Arial"/>
        </w:rPr>
        <w:t>/</w:t>
      </w:r>
      <w:r w:rsidR="00F12549" w:rsidRPr="00AB4FF7">
        <w:rPr>
          <w:rFonts w:ascii="Arial" w:hAnsi="Arial" w:cs="Arial"/>
        </w:rPr>
        <w:t xml:space="preserve">development support outside </w:t>
      </w:r>
      <w:r w:rsidR="00E01A16">
        <w:rPr>
          <w:rFonts w:ascii="Arial" w:hAnsi="Arial" w:cs="Arial"/>
        </w:rPr>
        <w:t xml:space="preserve">the PCN DES, through </w:t>
      </w:r>
      <w:r w:rsidR="00E01A16" w:rsidRPr="00E01A16">
        <w:rPr>
          <w:rFonts w:ascii="Arial" w:hAnsi="Arial" w:cs="Arial"/>
        </w:rPr>
        <w:t>different ways includ</w:t>
      </w:r>
      <w:r w:rsidR="00E01A16">
        <w:rPr>
          <w:rFonts w:ascii="Arial" w:hAnsi="Arial" w:cs="Arial"/>
        </w:rPr>
        <w:t>ing</w:t>
      </w:r>
      <w:r w:rsidR="00E01A16" w:rsidRPr="00E01A16">
        <w:rPr>
          <w:rFonts w:ascii="Arial" w:hAnsi="Arial" w:cs="Arial"/>
        </w:rPr>
        <w:t>, but not be limited to:</w:t>
      </w:r>
    </w:p>
    <w:p w14:paraId="30F21A33" w14:textId="6392A0BB" w:rsidR="00E01A16" w:rsidRPr="00E01A16" w:rsidRDefault="00E01A16" w:rsidP="00FD2FF5">
      <w:pPr>
        <w:pStyle w:val="ListParagraph"/>
        <w:numPr>
          <w:ilvl w:val="1"/>
          <w:numId w:val="13"/>
        </w:numPr>
        <w:rPr>
          <w:rFonts w:ascii="Arial" w:hAnsi="Arial" w:cs="Arial"/>
        </w:rPr>
      </w:pPr>
      <w:r>
        <w:rPr>
          <w:rFonts w:ascii="Arial" w:hAnsi="Arial" w:cs="Arial"/>
        </w:rPr>
        <w:t>Recruitment s</w:t>
      </w:r>
      <w:r w:rsidRPr="00E01A16">
        <w:rPr>
          <w:rFonts w:ascii="Arial" w:hAnsi="Arial" w:cs="Arial"/>
        </w:rPr>
        <w:t xml:space="preserve">upport from </w:t>
      </w:r>
      <w:r>
        <w:rPr>
          <w:rFonts w:ascii="Arial" w:hAnsi="Arial" w:cs="Arial"/>
        </w:rPr>
        <w:t xml:space="preserve">CCG </w:t>
      </w:r>
      <w:r w:rsidR="00FD2FF5">
        <w:rPr>
          <w:rFonts w:ascii="Arial" w:hAnsi="Arial" w:cs="Arial"/>
        </w:rPr>
        <w:t xml:space="preserve">staff </w:t>
      </w:r>
      <w:r>
        <w:rPr>
          <w:rFonts w:ascii="Arial" w:hAnsi="Arial" w:cs="Arial"/>
        </w:rPr>
        <w:t xml:space="preserve">including </w:t>
      </w:r>
      <w:r w:rsidRPr="00E01A16">
        <w:rPr>
          <w:rFonts w:ascii="Arial" w:hAnsi="Arial" w:cs="Arial"/>
        </w:rPr>
        <w:t xml:space="preserve">collective/batch recruitment across PCNs. </w:t>
      </w:r>
    </w:p>
    <w:p w14:paraId="52E3F217" w14:textId="182E76C4" w:rsidR="00E01A16" w:rsidRPr="00E01A16" w:rsidRDefault="00E01A16" w:rsidP="00FD2FF5">
      <w:pPr>
        <w:pStyle w:val="ListParagraph"/>
        <w:numPr>
          <w:ilvl w:val="1"/>
          <w:numId w:val="13"/>
        </w:numPr>
        <w:rPr>
          <w:rFonts w:ascii="Arial" w:hAnsi="Arial" w:cs="Arial"/>
        </w:rPr>
      </w:pPr>
      <w:r w:rsidRPr="00E01A16">
        <w:rPr>
          <w:rFonts w:ascii="Arial" w:hAnsi="Arial" w:cs="Arial"/>
        </w:rPr>
        <w:lastRenderedPageBreak/>
        <w:t>Broker</w:t>
      </w:r>
      <w:r w:rsidR="00FD2FF5">
        <w:rPr>
          <w:rFonts w:ascii="Arial" w:hAnsi="Arial" w:cs="Arial"/>
        </w:rPr>
        <w:t>ing</w:t>
      </w:r>
      <w:r w:rsidRPr="00E01A16">
        <w:rPr>
          <w:rFonts w:ascii="Arial" w:hAnsi="Arial" w:cs="Arial"/>
        </w:rPr>
        <w:t xml:space="preserve"> arrangements to support direct employment of staff by community partners, or rotational working across acute, community</w:t>
      </w:r>
      <w:r w:rsidR="00FD2FF5">
        <w:rPr>
          <w:rFonts w:ascii="Arial" w:hAnsi="Arial" w:cs="Arial"/>
        </w:rPr>
        <w:t>,</w:t>
      </w:r>
      <w:r w:rsidRPr="00E01A16">
        <w:rPr>
          <w:rFonts w:ascii="Arial" w:hAnsi="Arial" w:cs="Arial"/>
        </w:rPr>
        <w:t xml:space="preserve"> mental health and community pharmacy.</w:t>
      </w:r>
    </w:p>
    <w:p w14:paraId="49DFFF42" w14:textId="459118F1" w:rsidR="003E3EBD" w:rsidRPr="00FD2FF5" w:rsidRDefault="00E01A16" w:rsidP="00FD2FF5">
      <w:pPr>
        <w:pStyle w:val="ListParagraph"/>
        <w:numPr>
          <w:ilvl w:val="1"/>
          <w:numId w:val="13"/>
        </w:numPr>
        <w:rPr>
          <w:rFonts w:ascii="Arial" w:hAnsi="Arial" w:cs="Arial"/>
        </w:rPr>
      </w:pPr>
      <w:r w:rsidRPr="00E01A16">
        <w:rPr>
          <w:rFonts w:ascii="Arial" w:hAnsi="Arial" w:cs="Arial"/>
        </w:rPr>
        <w:t>Ensur</w:t>
      </w:r>
      <w:r w:rsidR="00FD2FF5">
        <w:rPr>
          <w:rFonts w:ascii="Arial" w:hAnsi="Arial" w:cs="Arial"/>
        </w:rPr>
        <w:t>ing</w:t>
      </w:r>
      <w:r w:rsidRPr="00E01A16">
        <w:rPr>
          <w:rFonts w:ascii="Arial" w:hAnsi="Arial" w:cs="Arial"/>
        </w:rPr>
        <w:t xml:space="preserve"> </w:t>
      </w:r>
      <w:r w:rsidR="00FD2FF5">
        <w:rPr>
          <w:rFonts w:ascii="Arial" w:hAnsi="Arial" w:cs="Arial"/>
        </w:rPr>
        <w:t xml:space="preserve">local </w:t>
      </w:r>
      <w:r w:rsidRPr="00E01A16">
        <w:rPr>
          <w:rFonts w:ascii="Arial" w:hAnsi="Arial" w:cs="Arial"/>
        </w:rPr>
        <w:t xml:space="preserve">NHS workforce plans </w:t>
      </w:r>
      <w:r w:rsidR="00FD2FF5">
        <w:rPr>
          <w:rFonts w:ascii="Arial" w:hAnsi="Arial" w:cs="Arial"/>
        </w:rPr>
        <w:t>support</w:t>
      </w:r>
      <w:r w:rsidRPr="00E01A16">
        <w:rPr>
          <w:rFonts w:ascii="Arial" w:hAnsi="Arial" w:cs="Arial"/>
        </w:rPr>
        <w:t xml:space="preserve"> PCN intentions.</w:t>
      </w:r>
    </w:p>
    <w:p w14:paraId="7C4DAEA0" w14:textId="493A3290" w:rsidR="003E3EBD" w:rsidRPr="00AB4FF7" w:rsidRDefault="00F12549" w:rsidP="00AB4FF7">
      <w:pPr>
        <w:pStyle w:val="ListParagraph"/>
        <w:numPr>
          <w:ilvl w:val="0"/>
          <w:numId w:val="13"/>
        </w:numPr>
        <w:spacing w:after="0" w:line="240" w:lineRule="auto"/>
        <w:rPr>
          <w:rFonts w:ascii="Arial" w:hAnsi="Arial" w:cs="Arial"/>
        </w:rPr>
      </w:pPr>
      <w:r w:rsidRPr="00AB4FF7">
        <w:rPr>
          <w:rFonts w:ascii="Arial" w:hAnsi="Arial" w:cs="Arial"/>
        </w:rPr>
        <w:t xml:space="preserve">Liaise </w:t>
      </w:r>
      <w:r w:rsidR="00FD2FF5">
        <w:rPr>
          <w:rFonts w:ascii="Arial" w:hAnsi="Arial" w:cs="Arial"/>
        </w:rPr>
        <w:t>t</w:t>
      </w:r>
      <w:r w:rsidRPr="00AB4FF7">
        <w:rPr>
          <w:rFonts w:ascii="Arial" w:hAnsi="Arial" w:cs="Arial"/>
        </w:rPr>
        <w:t>o ensure each PCN support</w:t>
      </w:r>
      <w:r w:rsidR="003E3EBD" w:rsidRPr="00AB4FF7">
        <w:rPr>
          <w:rFonts w:ascii="Arial" w:hAnsi="Arial" w:cs="Arial"/>
        </w:rPr>
        <w:t>s</w:t>
      </w:r>
      <w:r w:rsidRPr="00AB4FF7">
        <w:rPr>
          <w:rFonts w:ascii="Arial" w:hAnsi="Arial" w:cs="Arial"/>
        </w:rPr>
        <w:t xml:space="preserve"> </w:t>
      </w:r>
      <w:r w:rsidR="00FD2FF5">
        <w:rPr>
          <w:rFonts w:ascii="Arial" w:hAnsi="Arial" w:cs="Arial"/>
        </w:rPr>
        <w:t>service delivery</w:t>
      </w:r>
      <w:r w:rsidRPr="00AB4FF7">
        <w:rPr>
          <w:rFonts w:ascii="Arial" w:hAnsi="Arial" w:cs="Arial"/>
        </w:rPr>
        <w:t xml:space="preserve"> within the wider </w:t>
      </w:r>
      <w:r w:rsidR="003E3EBD" w:rsidRPr="00AB4FF7">
        <w:rPr>
          <w:rFonts w:ascii="Arial" w:hAnsi="Arial" w:cs="Arial"/>
        </w:rPr>
        <w:t>JUCD</w:t>
      </w:r>
      <w:r w:rsidRPr="00AB4FF7">
        <w:rPr>
          <w:rFonts w:ascii="Arial" w:hAnsi="Arial" w:cs="Arial"/>
        </w:rPr>
        <w:t xml:space="preserve"> strategy.</w:t>
      </w:r>
    </w:p>
    <w:p w14:paraId="3EFC3318" w14:textId="23E6AC71" w:rsidR="003E3EBD" w:rsidRPr="00AB4FF7" w:rsidRDefault="003E3EBD" w:rsidP="00E01A16">
      <w:pPr>
        <w:pStyle w:val="ListParagraph"/>
        <w:numPr>
          <w:ilvl w:val="0"/>
          <w:numId w:val="13"/>
        </w:numPr>
        <w:spacing w:after="0" w:line="240" w:lineRule="auto"/>
        <w:rPr>
          <w:rFonts w:ascii="Arial" w:hAnsi="Arial" w:cs="Arial"/>
        </w:rPr>
      </w:pPr>
      <w:r w:rsidRPr="00AB4FF7">
        <w:rPr>
          <w:rFonts w:ascii="Arial" w:hAnsi="Arial" w:cs="Arial"/>
        </w:rPr>
        <w:t xml:space="preserve">Have oversight of PCN footprints to ensure these make long term sense for service delivery and in the context of the GP contract framework. </w:t>
      </w:r>
    </w:p>
    <w:p w14:paraId="57376AC7" w14:textId="0408492F" w:rsidR="003E3EBD" w:rsidRPr="00AB4FF7" w:rsidRDefault="003E3EBD" w:rsidP="00AB4FF7">
      <w:pPr>
        <w:spacing w:after="0" w:line="240" w:lineRule="auto"/>
        <w:rPr>
          <w:rFonts w:ascii="Arial" w:hAnsi="Arial" w:cs="Arial"/>
        </w:rPr>
      </w:pPr>
    </w:p>
    <w:p w14:paraId="62A48022" w14:textId="77777777" w:rsidR="003E3EBD" w:rsidRPr="00AB4FF7" w:rsidRDefault="003E3EBD" w:rsidP="00AB4FF7">
      <w:pPr>
        <w:spacing w:after="0" w:line="240" w:lineRule="auto"/>
        <w:rPr>
          <w:rFonts w:ascii="Arial" w:hAnsi="Arial" w:cs="Arial"/>
          <w:b/>
          <w:bCs/>
        </w:rPr>
      </w:pPr>
      <w:r w:rsidRPr="00AB4FF7">
        <w:rPr>
          <w:rFonts w:ascii="Arial" w:hAnsi="Arial" w:cs="Arial"/>
          <w:b/>
          <w:bCs/>
        </w:rPr>
        <w:t>THE ASK</w:t>
      </w:r>
    </w:p>
    <w:p w14:paraId="02163D7E" w14:textId="77777777" w:rsidR="003E3EBD" w:rsidRPr="00AB4FF7" w:rsidRDefault="003E3EBD" w:rsidP="00AB4FF7">
      <w:pPr>
        <w:spacing w:after="0" w:line="240" w:lineRule="auto"/>
        <w:rPr>
          <w:rFonts w:ascii="Arial" w:hAnsi="Arial" w:cs="Arial"/>
          <w:b/>
          <w:bCs/>
        </w:rPr>
      </w:pPr>
    </w:p>
    <w:p w14:paraId="66008D8C" w14:textId="0120A6F7" w:rsidR="00E07428" w:rsidRPr="00AB4FF7" w:rsidRDefault="00250A8E" w:rsidP="00AB4FF7">
      <w:pPr>
        <w:spacing w:after="0" w:line="240" w:lineRule="auto"/>
        <w:rPr>
          <w:rFonts w:ascii="Arial" w:hAnsi="Arial" w:cs="Arial"/>
        </w:rPr>
      </w:pPr>
      <w:r w:rsidRPr="00250A8E">
        <w:rPr>
          <w:rFonts w:ascii="Arial" w:hAnsi="Arial" w:cs="Arial"/>
          <w:b/>
          <w:bCs/>
        </w:rPr>
        <w:t>Duty of co-operation</w:t>
      </w:r>
      <w:r w:rsidRPr="00AB4FF7">
        <w:rPr>
          <w:rFonts w:ascii="Arial" w:hAnsi="Arial" w:cs="Arial"/>
          <w:b/>
          <w:bCs/>
        </w:rPr>
        <w:t>.</w:t>
      </w:r>
      <w:r w:rsidRPr="00250A8E">
        <w:rPr>
          <w:rFonts w:ascii="Arial" w:hAnsi="Arial" w:cs="Arial"/>
          <w:b/>
          <w:bCs/>
        </w:rPr>
        <w:t xml:space="preserve"> </w:t>
      </w:r>
      <w:r w:rsidRPr="00AB4FF7">
        <w:rPr>
          <w:rFonts w:ascii="Arial" w:hAnsi="Arial" w:cs="Arial"/>
        </w:rPr>
        <w:t xml:space="preserve">All practices (regardless of whether they are signed up to PCD </w:t>
      </w:r>
      <w:r w:rsidR="00FD2FF5">
        <w:rPr>
          <w:rFonts w:ascii="Arial" w:hAnsi="Arial" w:cs="Arial"/>
        </w:rPr>
        <w:t>D</w:t>
      </w:r>
      <w:r w:rsidRPr="00AB4FF7">
        <w:rPr>
          <w:rFonts w:ascii="Arial" w:hAnsi="Arial" w:cs="Arial"/>
        </w:rPr>
        <w:t>ES or not</w:t>
      </w:r>
      <w:r w:rsidR="00FD2FF5">
        <w:rPr>
          <w:rFonts w:ascii="Arial" w:hAnsi="Arial" w:cs="Arial"/>
        </w:rPr>
        <w:t>)</w:t>
      </w:r>
      <w:r w:rsidRPr="00AB4FF7">
        <w:rPr>
          <w:rFonts w:ascii="Arial" w:hAnsi="Arial" w:cs="Arial"/>
        </w:rPr>
        <w:t xml:space="preserve"> are required to co-operate with other practices in their PCN area, inform patients of PCN services, support wider co-operation with other non-GP providers</w:t>
      </w:r>
      <w:r w:rsidR="00E07428" w:rsidRPr="00AB4FF7">
        <w:rPr>
          <w:rFonts w:ascii="Arial" w:hAnsi="Arial" w:cs="Arial"/>
        </w:rPr>
        <w:t>, enter in data sharing arrangements and share non-clinical data.</w:t>
      </w:r>
    </w:p>
    <w:p w14:paraId="31A46D55" w14:textId="0C032887" w:rsidR="00E07428" w:rsidRPr="00AB4FF7" w:rsidRDefault="00E07428" w:rsidP="00AB4FF7">
      <w:pPr>
        <w:spacing w:after="0" w:line="240" w:lineRule="auto"/>
        <w:rPr>
          <w:rFonts w:ascii="Arial" w:hAnsi="Arial" w:cs="Arial"/>
        </w:rPr>
      </w:pPr>
    </w:p>
    <w:p w14:paraId="703683EE" w14:textId="0CF2756E" w:rsidR="00E07428" w:rsidRPr="00AB4FF7" w:rsidRDefault="00E07428" w:rsidP="00AB4FF7">
      <w:pPr>
        <w:spacing w:after="0" w:line="240" w:lineRule="auto"/>
        <w:rPr>
          <w:rFonts w:ascii="Arial" w:hAnsi="Arial" w:cs="Arial"/>
        </w:rPr>
      </w:pPr>
      <w:r w:rsidRPr="00AB4FF7">
        <w:rPr>
          <w:rFonts w:ascii="Arial" w:hAnsi="Arial" w:cs="Arial"/>
          <w:b/>
          <w:bCs/>
        </w:rPr>
        <w:t xml:space="preserve">PCN Structures. </w:t>
      </w:r>
      <w:r w:rsidRPr="00AB4FF7">
        <w:rPr>
          <w:rFonts w:ascii="Arial" w:hAnsi="Arial" w:cs="Arial"/>
        </w:rPr>
        <w:t>The requirements to have a network agreement and clinical director remains extant.</w:t>
      </w:r>
      <w:r w:rsidR="00A25560" w:rsidRPr="00AB4FF7">
        <w:rPr>
          <w:rFonts w:ascii="Arial" w:hAnsi="Arial" w:cs="Arial"/>
        </w:rPr>
        <w:t xml:space="preserve"> There will be a requirement to develop a PCN dashboard.</w:t>
      </w:r>
    </w:p>
    <w:p w14:paraId="25A71063" w14:textId="4C8FAC17" w:rsidR="00A25560" w:rsidRPr="00AB4FF7" w:rsidRDefault="00A25560" w:rsidP="00AB4FF7">
      <w:pPr>
        <w:spacing w:after="0" w:line="240" w:lineRule="auto"/>
        <w:rPr>
          <w:rFonts w:ascii="Arial" w:hAnsi="Arial" w:cs="Arial"/>
        </w:rPr>
      </w:pPr>
    </w:p>
    <w:p w14:paraId="3EC9D1DC" w14:textId="72962444" w:rsidR="00A25560" w:rsidRPr="00AB4FF7" w:rsidRDefault="00A25560" w:rsidP="00AB4FF7">
      <w:pPr>
        <w:spacing w:after="0" w:line="240" w:lineRule="auto"/>
        <w:rPr>
          <w:rFonts w:ascii="Arial" w:hAnsi="Arial" w:cs="Arial"/>
        </w:rPr>
      </w:pPr>
      <w:r w:rsidRPr="00AB4FF7">
        <w:rPr>
          <w:rFonts w:ascii="Arial" w:hAnsi="Arial" w:cs="Arial"/>
          <w:b/>
          <w:bCs/>
        </w:rPr>
        <w:t xml:space="preserve">Workforce. </w:t>
      </w:r>
      <w:r w:rsidRPr="00AB4FF7">
        <w:rPr>
          <w:rFonts w:ascii="Arial" w:hAnsi="Arial" w:cs="Arial"/>
        </w:rPr>
        <w:t>By 31/08/2020, each PCN needs to complete and return the workforce planning template, setting out its ARRS recruitment plans and by 31/10/2020</w:t>
      </w:r>
      <w:r w:rsidR="00A867E3" w:rsidRPr="00AB4FF7">
        <w:rPr>
          <w:rFonts w:ascii="Arial" w:hAnsi="Arial" w:cs="Arial"/>
        </w:rPr>
        <w:t xml:space="preserve"> indicative intentions through to 2023/24.</w:t>
      </w:r>
      <w:r w:rsidRPr="00AB4FF7">
        <w:rPr>
          <w:rFonts w:ascii="Arial" w:hAnsi="Arial" w:cs="Arial"/>
        </w:rPr>
        <w:t xml:space="preserve"> </w:t>
      </w:r>
    </w:p>
    <w:p w14:paraId="627B69B2" w14:textId="77777777" w:rsidR="00A25560" w:rsidRPr="00AB4FF7" w:rsidRDefault="00A25560" w:rsidP="00AB4FF7">
      <w:pPr>
        <w:spacing w:after="0" w:line="240" w:lineRule="auto"/>
        <w:rPr>
          <w:rFonts w:ascii="Arial" w:hAnsi="Arial" w:cs="Arial"/>
        </w:rPr>
      </w:pPr>
    </w:p>
    <w:p w14:paraId="3796049C" w14:textId="272E7A8F" w:rsidR="00250A8E" w:rsidRPr="00250A8E" w:rsidRDefault="00A867E3" w:rsidP="00AB4FF7">
      <w:pPr>
        <w:spacing w:after="0" w:line="240" w:lineRule="auto"/>
        <w:rPr>
          <w:rFonts w:ascii="Arial" w:hAnsi="Arial" w:cs="Arial"/>
          <w:b/>
          <w:bCs/>
        </w:rPr>
      </w:pPr>
      <w:r w:rsidRPr="00AB4FF7">
        <w:rPr>
          <w:rFonts w:ascii="Arial" w:hAnsi="Arial" w:cs="Arial"/>
          <w:b/>
          <w:bCs/>
        </w:rPr>
        <w:t xml:space="preserve">Care Homes. </w:t>
      </w:r>
      <w:r w:rsidRPr="00AB4FF7">
        <w:rPr>
          <w:rFonts w:ascii="Arial" w:hAnsi="Arial" w:cs="Arial"/>
        </w:rPr>
        <w:t>The Enhanced Health in Care Homes package requires PCNs to:</w:t>
      </w:r>
    </w:p>
    <w:p w14:paraId="429E7B91" w14:textId="25AD5815" w:rsidR="00E5073A" w:rsidRPr="00AB4FF7" w:rsidRDefault="00074B4C" w:rsidP="00AB4FF7">
      <w:pPr>
        <w:spacing w:after="0" w:line="240" w:lineRule="auto"/>
        <w:rPr>
          <w:rFonts w:ascii="Arial" w:hAnsi="Arial" w:cs="Arial"/>
        </w:rPr>
      </w:pPr>
      <w:r w:rsidRPr="00AB4FF7">
        <w:rPr>
          <w:rFonts w:ascii="Arial" w:hAnsi="Arial" w:cs="Arial"/>
        </w:rPr>
        <w:t xml:space="preserve">By 31 July 2020: </w:t>
      </w:r>
    </w:p>
    <w:p w14:paraId="7B91244B" w14:textId="4322C715"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A</w:t>
      </w:r>
      <w:r w:rsidR="00074B4C" w:rsidRPr="00AB4FF7">
        <w:rPr>
          <w:rFonts w:ascii="Arial" w:hAnsi="Arial" w:cs="Arial"/>
        </w:rPr>
        <w:t xml:space="preserve">greed </w:t>
      </w:r>
      <w:r w:rsidRPr="00AB4FF7">
        <w:rPr>
          <w:rFonts w:ascii="Arial" w:hAnsi="Arial" w:cs="Arial"/>
        </w:rPr>
        <w:t xml:space="preserve">the PCN’s Aligned Care Homes </w:t>
      </w:r>
      <w:r w:rsidR="00074B4C" w:rsidRPr="00AB4FF7">
        <w:rPr>
          <w:rFonts w:ascii="Arial" w:hAnsi="Arial" w:cs="Arial"/>
        </w:rPr>
        <w:t xml:space="preserve">with </w:t>
      </w:r>
      <w:r w:rsidRPr="00AB4FF7">
        <w:rPr>
          <w:rFonts w:ascii="Arial" w:hAnsi="Arial" w:cs="Arial"/>
        </w:rPr>
        <w:t>the CCG.</w:t>
      </w:r>
    </w:p>
    <w:p w14:paraId="0A2A4D7B" w14:textId="4BA3E54B"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 xml:space="preserve">Plan (with other providers where necessary) </w:t>
      </w:r>
      <w:r w:rsidR="00074B4C" w:rsidRPr="00AB4FF7">
        <w:rPr>
          <w:rFonts w:ascii="Arial" w:hAnsi="Arial" w:cs="Arial"/>
        </w:rPr>
        <w:t xml:space="preserve">how the </w:t>
      </w:r>
      <w:r w:rsidR="00E5073A" w:rsidRPr="00AB4FF7">
        <w:rPr>
          <w:rFonts w:ascii="Arial" w:hAnsi="Arial" w:cs="Arial"/>
        </w:rPr>
        <w:t>EHCH</w:t>
      </w:r>
      <w:r w:rsidR="00074B4C" w:rsidRPr="00AB4FF7">
        <w:rPr>
          <w:rFonts w:ascii="Arial" w:hAnsi="Arial" w:cs="Arial"/>
        </w:rPr>
        <w:t xml:space="preserve"> will operate</w:t>
      </w:r>
      <w:r w:rsidRPr="00AB4FF7">
        <w:rPr>
          <w:rFonts w:ascii="Arial" w:hAnsi="Arial" w:cs="Arial"/>
        </w:rPr>
        <w:t>.</w:t>
      </w:r>
      <w:r w:rsidR="00074B4C" w:rsidRPr="00AB4FF7">
        <w:rPr>
          <w:rFonts w:ascii="Arial" w:hAnsi="Arial" w:cs="Arial"/>
        </w:rPr>
        <w:t xml:space="preserve"> </w:t>
      </w:r>
    </w:p>
    <w:p w14:paraId="6B6EB286" w14:textId="77777777" w:rsidR="006E2310"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S</w:t>
      </w:r>
      <w:r w:rsidR="00074B4C" w:rsidRPr="00AB4FF7">
        <w:rPr>
          <w:rFonts w:ascii="Arial" w:hAnsi="Arial" w:cs="Arial"/>
        </w:rPr>
        <w:t>upport</w:t>
      </w:r>
      <w:bookmarkStart w:id="0" w:name="_Hlk39230055"/>
      <w:r w:rsidR="00074B4C" w:rsidRPr="00AB4FF7">
        <w:rPr>
          <w:rFonts w:ascii="Arial" w:hAnsi="Arial" w:cs="Arial"/>
        </w:rPr>
        <w:t xml:space="preserve"> Aligned Care Home</w:t>
      </w:r>
      <w:bookmarkEnd w:id="0"/>
      <w:r w:rsidRPr="00AB4FF7">
        <w:rPr>
          <w:rFonts w:ascii="Arial" w:hAnsi="Arial" w:cs="Arial"/>
        </w:rPr>
        <w:t xml:space="preserve"> residents to be</w:t>
      </w:r>
      <w:r w:rsidR="00074B4C" w:rsidRPr="00AB4FF7">
        <w:rPr>
          <w:rFonts w:ascii="Arial" w:hAnsi="Arial" w:cs="Arial"/>
        </w:rPr>
        <w:t xml:space="preserve"> to </w:t>
      </w:r>
      <w:r w:rsidRPr="00AB4FF7">
        <w:rPr>
          <w:rFonts w:ascii="Arial" w:hAnsi="Arial" w:cs="Arial"/>
        </w:rPr>
        <w:t xml:space="preserve">be </w:t>
      </w:r>
      <w:r w:rsidR="00074B4C" w:rsidRPr="00AB4FF7">
        <w:rPr>
          <w:rFonts w:ascii="Arial" w:hAnsi="Arial" w:cs="Arial"/>
        </w:rPr>
        <w:t>register</w:t>
      </w:r>
      <w:r w:rsidRPr="00AB4FF7">
        <w:rPr>
          <w:rFonts w:ascii="Arial" w:hAnsi="Arial" w:cs="Arial"/>
        </w:rPr>
        <w:t>ed</w:t>
      </w:r>
      <w:r w:rsidR="00074B4C" w:rsidRPr="00AB4FF7">
        <w:rPr>
          <w:rFonts w:ascii="Arial" w:hAnsi="Arial" w:cs="Arial"/>
        </w:rPr>
        <w:t xml:space="preserve"> with a </w:t>
      </w:r>
      <w:r w:rsidRPr="00AB4FF7">
        <w:rPr>
          <w:rFonts w:ascii="Arial" w:hAnsi="Arial" w:cs="Arial"/>
        </w:rPr>
        <w:t xml:space="preserve">PCN </w:t>
      </w:r>
      <w:r w:rsidR="00074B4C" w:rsidRPr="00AB4FF7">
        <w:rPr>
          <w:rFonts w:ascii="Arial" w:hAnsi="Arial" w:cs="Arial"/>
        </w:rPr>
        <w:t>practice</w:t>
      </w:r>
      <w:r w:rsidRPr="00AB4FF7">
        <w:rPr>
          <w:rFonts w:ascii="Arial" w:hAnsi="Arial" w:cs="Arial"/>
        </w:rPr>
        <w:t>.</w:t>
      </w:r>
    </w:p>
    <w:p w14:paraId="3E6F3AB4" w14:textId="07ABF8A6"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E</w:t>
      </w:r>
      <w:r w:rsidR="00074B4C" w:rsidRPr="00AB4FF7">
        <w:rPr>
          <w:rFonts w:ascii="Arial" w:hAnsi="Arial" w:cs="Arial"/>
        </w:rPr>
        <w:t xml:space="preserve">nsure a lead GP (or GPs) </w:t>
      </w:r>
      <w:r w:rsidRPr="00AB4FF7">
        <w:rPr>
          <w:rFonts w:ascii="Arial" w:hAnsi="Arial" w:cs="Arial"/>
        </w:rPr>
        <w:t xml:space="preserve">is nominated/appointed. </w:t>
      </w:r>
    </w:p>
    <w:p w14:paraId="0BAB99E8" w14:textId="7BDDCF63" w:rsidR="00E5073A" w:rsidRPr="00AB4FF7" w:rsidRDefault="00074B4C" w:rsidP="00AB4FF7">
      <w:pPr>
        <w:spacing w:after="0" w:line="240" w:lineRule="auto"/>
        <w:rPr>
          <w:rFonts w:ascii="Arial" w:hAnsi="Arial" w:cs="Arial"/>
        </w:rPr>
      </w:pPr>
      <w:r w:rsidRPr="00AB4FF7">
        <w:rPr>
          <w:rFonts w:ascii="Arial" w:hAnsi="Arial" w:cs="Arial"/>
        </w:rPr>
        <w:t>By 30 September 2020:</w:t>
      </w:r>
    </w:p>
    <w:p w14:paraId="0A74211D" w14:textId="30687F9C" w:rsidR="00E5073A" w:rsidRPr="00AB4FF7" w:rsidRDefault="006E2310" w:rsidP="00AB4FF7">
      <w:pPr>
        <w:pStyle w:val="ListParagraph"/>
        <w:numPr>
          <w:ilvl w:val="0"/>
          <w:numId w:val="5"/>
        </w:numPr>
        <w:spacing w:after="0" w:line="240" w:lineRule="auto"/>
        <w:rPr>
          <w:rFonts w:ascii="Arial" w:hAnsi="Arial" w:cs="Arial"/>
        </w:rPr>
      </w:pPr>
      <w:r w:rsidRPr="00AB4FF7">
        <w:rPr>
          <w:rFonts w:ascii="Arial" w:hAnsi="Arial" w:cs="Arial"/>
        </w:rPr>
        <w:t>W</w:t>
      </w:r>
      <w:r w:rsidR="00074B4C" w:rsidRPr="00AB4FF7">
        <w:rPr>
          <w:rFonts w:ascii="Arial" w:hAnsi="Arial" w:cs="Arial"/>
        </w:rPr>
        <w:t xml:space="preserve">ork with </w:t>
      </w:r>
      <w:r w:rsidRPr="00AB4FF7">
        <w:rPr>
          <w:rFonts w:ascii="Arial" w:hAnsi="Arial" w:cs="Arial"/>
        </w:rPr>
        <w:t>other</w:t>
      </w:r>
      <w:r w:rsidR="00074B4C" w:rsidRPr="00AB4FF7">
        <w:rPr>
          <w:rFonts w:ascii="Arial" w:hAnsi="Arial" w:cs="Arial"/>
        </w:rPr>
        <w:t xml:space="preserve"> service providers </w:t>
      </w:r>
      <w:r w:rsidRPr="00AB4FF7">
        <w:rPr>
          <w:rFonts w:ascii="Arial" w:hAnsi="Arial" w:cs="Arial"/>
        </w:rPr>
        <w:t xml:space="preserve">to establish MDTs to deliver EHCH. </w:t>
      </w:r>
    </w:p>
    <w:p w14:paraId="4C2BE3E1" w14:textId="6CECE174" w:rsidR="00074B4C" w:rsidRPr="00AB4FF7" w:rsidRDefault="00074B4C" w:rsidP="00AB4FF7">
      <w:pPr>
        <w:pStyle w:val="ListParagraph"/>
        <w:numPr>
          <w:ilvl w:val="0"/>
          <w:numId w:val="5"/>
        </w:numPr>
        <w:spacing w:after="0" w:line="240" w:lineRule="auto"/>
        <w:rPr>
          <w:rFonts w:ascii="Arial" w:hAnsi="Arial" w:cs="Arial"/>
        </w:rPr>
      </w:pPr>
      <w:r w:rsidRPr="00AB4FF7">
        <w:rPr>
          <w:rFonts w:ascii="Arial" w:hAnsi="Arial" w:cs="Arial"/>
        </w:rPr>
        <w:t>have established arrangements for the MDT to develop personalised care and support plans with Aligned Care Homes</w:t>
      </w:r>
      <w:r w:rsidR="006E2310" w:rsidRPr="00AB4FF7">
        <w:rPr>
          <w:rFonts w:ascii="Arial" w:hAnsi="Arial" w:cs="Arial"/>
        </w:rPr>
        <w:t xml:space="preserve"> residents</w:t>
      </w:r>
      <w:r w:rsidRPr="00AB4FF7">
        <w:rPr>
          <w:rFonts w:ascii="Arial" w:hAnsi="Arial" w:cs="Arial"/>
        </w:rPr>
        <w:t xml:space="preserve">. </w:t>
      </w:r>
    </w:p>
    <w:p w14:paraId="2F6A62F5" w14:textId="5EF0BB4C" w:rsidR="00E5073A" w:rsidRPr="00AB4FF7" w:rsidRDefault="00074B4C" w:rsidP="00AB4FF7">
      <w:pPr>
        <w:spacing w:after="0" w:line="240" w:lineRule="auto"/>
        <w:rPr>
          <w:rFonts w:ascii="Arial" w:hAnsi="Arial" w:cs="Arial"/>
        </w:rPr>
      </w:pPr>
      <w:r w:rsidRPr="00AB4FF7">
        <w:rPr>
          <w:rFonts w:ascii="Arial" w:hAnsi="Arial" w:cs="Arial"/>
        </w:rPr>
        <w:t>As soon as is practicable, and by no later than 31 March 2021</w:t>
      </w:r>
      <w:r w:rsidR="00E5073A" w:rsidRPr="00AB4FF7">
        <w:rPr>
          <w:rFonts w:ascii="Arial" w:hAnsi="Arial" w:cs="Arial"/>
        </w:rPr>
        <w:t>:</w:t>
      </w:r>
    </w:p>
    <w:p w14:paraId="7999A52A" w14:textId="561E309C" w:rsidR="00074B4C" w:rsidRPr="00AB4FF7" w:rsidRDefault="006E2310" w:rsidP="00AB4FF7">
      <w:pPr>
        <w:pStyle w:val="ListParagraph"/>
        <w:numPr>
          <w:ilvl w:val="0"/>
          <w:numId w:val="7"/>
        </w:numPr>
        <w:spacing w:after="0" w:line="240" w:lineRule="auto"/>
        <w:rPr>
          <w:rFonts w:ascii="Arial" w:hAnsi="Arial" w:cs="Arial"/>
        </w:rPr>
      </w:pPr>
      <w:r w:rsidRPr="00AB4FF7">
        <w:rPr>
          <w:rFonts w:ascii="Arial" w:hAnsi="Arial" w:cs="Arial"/>
        </w:rPr>
        <w:t>E</w:t>
      </w:r>
      <w:r w:rsidR="00074B4C" w:rsidRPr="00AB4FF7">
        <w:rPr>
          <w:rFonts w:ascii="Arial" w:hAnsi="Arial" w:cs="Arial"/>
        </w:rPr>
        <w:t xml:space="preserve">stablish protocols </w:t>
      </w:r>
      <w:r w:rsidRPr="00AB4FF7">
        <w:rPr>
          <w:rFonts w:ascii="Arial" w:hAnsi="Arial" w:cs="Arial"/>
        </w:rPr>
        <w:t xml:space="preserve">with </w:t>
      </w:r>
      <w:r w:rsidR="00074B4C" w:rsidRPr="00AB4FF7">
        <w:rPr>
          <w:rFonts w:ascii="Arial" w:hAnsi="Arial" w:cs="Arial"/>
        </w:rPr>
        <w:t xml:space="preserve">care home and </w:t>
      </w:r>
      <w:r w:rsidRPr="00AB4FF7">
        <w:rPr>
          <w:rFonts w:ascii="Arial" w:hAnsi="Arial" w:cs="Arial"/>
        </w:rPr>
        <w:t xml:space="preserve">other providers </w:t>
      </w:r>
      <w:r w:rsidR="00074B4C" w:rsidRPr="00AB4FF7">
        <w:rPr>
          <w:rFonts w:ascii="Arial" w:hAnsi="Arial" w:cs="Arial"/>
        </w:rPr>
        <w:t xml:space="preserve">for information sharing, shared care planning, use of shared care records, and clear clinical governance. </w:t>
      </w:r>
    </w:p>
    <w:p w14:paraId="66C58152" w14:textId="64FFF655" w:rsidR="00AD188D" w:rsidRPr="00AB4FF7" w:rsidRDefault="00074B4C" w:rsidP="00AB4FF7">
      <w:pPr>
        <w:spacing w:after="0" w:line="240" w:lineRule="auto"/>
        <w:rPr>
          <w:rFonts w:ascii="Arial" w:hAnsi="Arial" w:cs="Arial"/>
        </w:rPr>
      </w:pPr>
      <w:r w:rsidRPr="00AB4FF7">
        <w:rPr>
          <w:rFonts w:ascii="Arial" w:hAnsi="Arial" w:cs="Arial"/>
        </w:rPr>
        <w:t>From 1 October 2020</w:t>
      </w:r>
      <w:bookmarkStart w:id="1" w:name="_GoBack"/>
      <w:bookmarkEnd w:id="1"/>
      <w:r w:rsidR="006E2310" w:rsidRPr="00AB4FF7">
        <w:rPr>
          <w:rFonts w:ascii="Arial" w:hAnsi="Arial" w:cs="Arial"/>
          <w:color w:val="000000"/>
        </w:rPr>
        <w:t>:</w:t>
      </w:r>
    </w:p>
    <w:p w14:paraId="50458C0D" w14:textId="44E3325C" w:rsidR="00074B4C" w:rsidRPr="00AB4FF7" w:rsidRDefault="006E2310" w:rsidP="00AB4FF7">
      <w:pPr>
        <w:pStyle w:val="ListParagraph"/>
        <w:numPr>
          <w:ilvl w:val="0"/>
          <w:numId w:val="7"/>
        </w:numPr>
        <w:spacing w:after="0" w:line="240" w:lineRule="auto"/>
        <w:rPr>
          <w:rFonts w:ascii="Arial" w:hAnsi="Arial" w:cs="Arial"/>
        </w:rPr>
      </w:pPr>
      <w:r w:rsidRPr="00AB4FF7">
        <w:rPr>
          <w:rFonts w:ascii="Arial" w:hAnsi="Arial" w:cs="Arial"/>
        </w:rPr>
        <w:t>D</w:t>
      </w:r>
      <w:r w:rsidR="00074B4C" w:rsidRPr="00AB4FF7">
        <w:rPr>
          <w:rFonts w:ascii="Arial" w:hAnsi="Arial" w:cs="Arial"/>
        </w:rPr>
        <w:t xml:space="preserve">eliver a weekly ‘home round’ for the PCN’s </w:t>
      </w:r>
      <w:r w:rsidRPr="00AB4FF7">
        <w:rPr>
          <w:rFonts w:ascii="Arial" w:hAnsi="Arial" w:cs="Arial"/>
        </w:rPr>
        <w:t>Care Home residents:</w:t>
      </w:r>
      <w:r w:rsidR="00074B4C" w:rsidRPr="00AB4FF7">
        <w:rPr>
          <w:rFonts w:ascii="Arial" w:hAnsi="Arial" w:cs="Arial"/>
        </w:rPr>
        <w:t xml:space="preserve"> </w:t>
      </w:r>
    </w:p>
    <w:p w14:paraId="171AAC03" w14:textId="2E14A665"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Based on MDT defined clinical judgement (not every resident needs to be reviewed/seen weekly) </w:t>
      </w:r>
    </w:p>
    <w:p w14:paraId="5C74E29E" w14:textId="77777777" w:rsidR="006E2310"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With consistency</w:t>
      </w:r>
      <w:r w:rsidR="00074B4C" w:rsidRPr="00AB4FF7">
        <w:rPr>
          <w:rFonts w:ascii="Arial" w:hAnsi="Arial" w:cs="Arial"/>
        </w:rPr>
        <w:t xml:space="preserve"> of staff in the MDT, save in exceptional circumstances</w:t>
      </w:r>
      <w:r w:rsidRPr="00AB4FF7">
        <w:rPr>
          <w:rFonts w:ascii="Arial" w:hAnsi="Arial" w:cs="Arial"/>
        </w:rPr>
        <w:t>.</w:t>
      </w:r>
    </w:p>
    <w:p w14:paraId="0C4C3CE9" w14:textId="47EF49BB"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With </w:t>
      </w:r>
      <w:r w:rsidR="00074B4C" w:rsidRPr="00AB4FF7">
        <w:rPr>
          <w:rFonts w:ascii="Arial" w:hAnsi="Arial" w:cs="Arial"/>
        </w:rPr>
        <w:t>appropriate and consistent medical input from a GP or geriatrician</w:t>
      </w:r>
      <w:r w:rsidRPr="00AB4FF7">
        <w:rPr>
          <w:rFonts w:ascii="Arial" w:hAnsi="Arial" w:cs="Arial"/>
        </w:rPr>
        <w:t>.</w:t>
      </w:r>
      <w:r w:rsidR="00074B4C" w:rsidRPr="00AB4FF7">
        <w:rPr>
          <w:rFonts w:ascii="Arial" w:hAnsi="Arial" w:cs="Arial"/>
        </w:rPr>
        <w:t xml:space="preserve"> </w:t>
      </w:r>
    </w:p>
    <w:p w14:paraId="63C96FD0" w14:textId="5B0A2246"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Using </w:t>
      </w:r>
      <w:r w:rsidR="00074B4C" w:rsidRPr="00AB4FF7">
        <w:rPr>
          <w:rFonts w:ascii="Arial" w:hAnsi="Arial" w:cs="Arial"/>
        </w:rPr>
        <w:t>digital technology to support the weekly home round</w:t>
      </w:r>
      <w:r w:rsidR="00051866" w:rsidRPr="00AB4FF7">
        <w:rPr>
          <w:rFonts w:ascii="Arial" w:hAnsi="Arial" w:cs="Arial"/>
        </w:rPr>
        <w:t>.</w:t>
      </w:r>
      <w:r w:rsidR="00074B4C" w:rsidRPr="00AB4FF7">
        <w:rPr>
          <w:rFonts w:ascii="Arial" w:hAnsi="Arial" w:cs="Arial"/>
        </w:rPr>
        <w:t xml:space="preserve"> </w:t>
      </w:r>
    </w:p>
    <w:p w14:paraId="41D36F1B" w14:textId="3C076556" w:rsidR="00074B4C" w:rsidRPr="00AB4FF7" w:rsidRDefault="00051866" w:rsidP="00AB4FF7">
      <w:pPr>
        <w:pStyle w:val="ListParagraph"/>
        <w:numPr>
          <w:ilvl w:val="0"/>
          <w:numId w:val="7"/>
        </w:numPr>
        <w:spacing w:after="0" w:line="240" w:lineRule="auto"/>
        <w:rPr>
          <w:rFonts w:ascii="Arial" w:hAnsi="Arial" w:cs="Arial"/>
        </w:rPr>
      </w:pPr>
      <w:r w:rsidRPr="00AB4FF7">
        <w:rPr>
          <w:rFonts w:ascii="Arial" w:hAnsi="Arial" w:cs="Arial"/>
        </w:rPr>
        <w:t>Through</w:t>
      </w:r>
      <w:r w:rsidR="00074B4C" w:rsidRPr="00AB4FF7">
        <w:rPr>
          <w:rFonts w:ascii="Arial" w:hAnsi="Arial" w:cs="Arial"/>
        </w:rPr>
        <w:t xml:space="preserve"> MDT</w:t>
      </w:r>
      <w:r w:rsidRPr="00AB4FF7">
        <w:rPr>
          <w:rFonts w:ascii="Arial" w:hAnsi="Arial" w:cs="Arial"/>
        </w:rPr>
        <w:t>s</w:t>
      </w:r>
      <w:r w:rsidR="00074B4C" w:rsidRPr="00AB4FF7">
        <w:rPr>
          <w:rFonts w:ascii="Arial" w:hAnsi="Arial" w:cs="Arial"/>
        </w:rPr>
        <w:t xml:space="preserve"> develop</w:t>
      </w:r>
      <w:r w:rsidRPr="00AB4FF7">
        <w:rPr>
          <w:rFonts w:ascii="Arial" w:hAnsi="Arial" w:cs="Arial"/>
        </w:rPr>
        <w:t>/</w:t>
      </w:r>
      <w:r w:rsidR="00074B4C" w:rsidRPr="00AB4FF7">
        <w:rPr>
          <w:rFonts w:ascii="Arial" w:hAnsi="Arial" w:cs="Arial"/>
        </w:rPr>
        <w:t>refresh personalised care and support plan</w:t>
      </w:r>
      <w:r w:rsidRPr="00AB4FF7">
        <w:rPr>
          <w:rFonts w:ascii="Arial" w:hAnsi="Arial" w:cs="Arial"/>
        </w:rPr>
        <w:t>s for all residents:</w:t>
      </w:r>
      <w:r w:rsidR="00074B4C" w:rsidRPr="00AB4FF7">
        <w:rPr>
          <w:rFonts w:ascii="Arial" w:hAnsi="Arial" w:cs="Arial"/>
        </w:rPr>
        <w:t xml:space="preserve"> </w:t>
      </w:r>
    </w:p>
    <w:p w14:paraId="675A31E7" w14:textId="7452561E"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 xml:space="preserve">within seven working days of </w:t>
      </w:r>
      <w:r w:rsidR="00051866" w:rsidRPr="00AB4FF7">
        <w:rPr>
          <w:rFonts w:ascii="Arial" w:hAnsi="Arial" w:cs="Arial"/>
        </w:rPr>
        <w:t>admission;</w:t>
      </w:r>
    </w:p>
    <w:p w14:paraId="0A39559F" w14:textId="121DBD59"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 xml:space="preserve">with the patient and/or their carer;  </w:t>
      </w:r>
    </w:p>
    <w:p w14:paraId="54965B0D" w14:textId="6DFBEA24"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base</w:t>
      </w:r>
      <w:r w:rsidR="00051866" w:rsidRPr="00AB4FF7">
        <w:rPr>
          <w:rFonts w:ascii="Arial" w:hAnsi="Arial" w:cs="Arial"/>
        </w:rPr>
        <w:t>d</w:t>
      </w:r>
      <w:r w:rsidRPr="00AB4FF7">
        <w:rPr>
          <w:rFonts w:ascii="Arial" w:hAnsi="Arial" w:cs="Arial"/>
        </w:rPr>
        <w:t xml:space="preserve"> on principles and domains of Comprehensive Geriatric Assessment</w:t>
      </w:r>
      <w:r w:rsidR="00051866" w:rsidRPr="00AB4FF7">
        <w:rPr>
          <w:rFonts w:ascii="Arial" w:hAnsi="Arial" w:cs="Arial"/>
        </w:rPr>
        <w:t>;</w:t>
      </w:r>
    </w:p>
    <w:p w14:paraId="272FD498" w14:textId="03250303"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draw</w:t>
      </w:r>
      <w:r w:rsidR="00051866" w:rsidRPr="00AB4FF7">
        <w:rPr>
          <w:rFonts w:ascii="Arial" w:hAnsi="Arial" w:cs="Arial"/>
        </w:rPr>
        <w:t>n</w:t>
      </w:r>
      <w:r w:rsidRPr="00AB4FF7">
        <w:rPr>
          <w:rFonts w:ascii="Arial" w:hAnsi="Arial" w:cs="Arial"/>
        </w:rPr>
        <w:t xml:space="preserve">, where practicable, on existing assessments; </w:t>
      </w:r>
    </w:p>
    <w:p w14:paraId="70FBA102" w14:textId="31EC9391" w:rsidR="00074B4C" w:rsidRPr="00AB4FF7" w:rsidRDefault="00051866" w:rsidP="00AB4FF7">
      <w:pPr>
        <w:pStyle w:val="ListParagraph"/>
        <w:numPr>
          <w:ilvl w:val="1"/>
          <w:numId w:val="7"/>
        </w:numPr>
        <w:spacing w:after="0" w:line="240" w:lineRule="auto"/>
        <w:rPr>
          <w:rFonts w:ascii="Arial" w:hAnsi="Arial" w:cs="Arial"/>
        </w:rPr>
      </w:pPr>
      <w:r w:rsidRPr="00AB4FF7">
        <w:rPr>
          <w:rFonts w:ascii="Arial" w:hAnsi="Arial" w:cs="Arial"/>
        </w:rPr>
        <w:t xml:space="preserve">And </w:t>
      </w:r>
      <w:r w:rsidR="00074B4C" w:rsidRPr="00AB4FF7">
        <w:rPr>
          <w:rFonts w:ascii="Arial" w:hAnsi="Arial" w:cs="Arial"/>
        </w:rPr>
        <w:t xml:space="preserve">make all reasonable efforts to support delivery of the plan; </w:t>
      </w:r>
    </w:p>
    <w:p w14:paraId="005CC91C" w14:textId="21CF9081"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identify and/or engage in locally organised shared learning opportunities</w:t>
      </w:r>
      <w:r w:rsidR="00051866" w:rsidRPr="00AB4FF7">
        <w:rPr>
          <w:rFonts w:ascii="Arial" w:hAnsi="Arial" w:cs="Arial"/>
        </w:rPr>
        <w:t>;</w:t>
      </w:r>
      <w:r w:rsidRPr="00AB4FF7">
        <w:rPr>
          <w:rFonts w:ascii="Arial" w:hAnsi="Arial" w:cs="Arial"/>
        </w:rPr>
        <w:t xml:space="preserve"> </w:t>
      </w:r>
    </w:p>
    <w:p w14:paraId="029BE28F" w14:textId="52BE0B0F"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support discharge</w:t>
      </w:r>
      <w:r w:rsidR="00051866" w:rsidRPr="00AB4FF7">
        <w:rPr>
          <w:rFonts w:ascii="Arial" w:hAnsi="Arial" w:cs="Arial"/>
        </w:rPr>
        <w:t>s</w:t>
      </w:r>
      <w:r w:rsidRPr="00AB4FF7">
        <w:rPr>
          <w:rFonts w:ascii="Arial" w:hAnsi="Arial" w:cs="Arial"/>
        </w:rPr>
        <w:t xml:space="preserve"> from hospital and transfers of care between settings</w:t>
      </w:r>
      <w:r w:rsidR="00051866" w:rsidRPr="00AB4FF7">
        <w:rPr>
          <w:rFonts w:ascii="Arial" w:hAnsi="Arial" w:cs="Arial"/>
        </w:rPr>
        <w:t>.</w:t>
      </w:r>
      <w:r w:rsidRPr="00AB4FF7">
        <w:rPr>
          <w:rFonts w:ascii="Arial" w:hAnsi="Arial" w:cs="Arial"/>
        </w:rPr>
        <w:t xml:space="preserve"> </w:t>
      </w:r>
    </w:p>
    <w:p w14:paraId="314F41F2" w14:textId="5FBB148A" w:rsidR="00074B4C" w:rsidRPr="00AB4FF7" w:rsidRDefault="00074B4C" w:rsidP="00AB4FF7">
      <w:pPr>
        <w:spacing w:after="0" w:line="240" w:lineRule="auto"/>
        <w:rPr>
          <w:rFonts w:ascii="Arial" w:hAnsi="Arial" w:cs="Arial"/>
        </w:rPr>
      </w:pPr>
    </w:p>
    <w:p w14:paraId="270FE706" w14:textId="2C03EFDD" w:rsidR="00051866" w:rsidRPr="00AB4FF7" w:rsidRDefault="00051866" w:rsidP="00AB4FF7">
      <w:pPr>
        <w:spacing w:after="0" w:line="240" w:lineRule="auto"/>
        <w:rPr>
          <w:rFonts w:ascii="Arial" w:hAnsi="Arial" w:cs="Arial"/>
        </w:rPr>
      </w:pPr>
      <w:r w:rsidRPr="00AB4FF7">
        <w:rPr>
          <w:rFonts w:ascii="Arial" w:hAnsi="Arial" w:cs="Arial"/>
          <w:b/>
          <w:bCs/>
        </w:rPr>
        <w:t xml:space="preserve">Extended hours access. </w:t>
      </w:r>
      <w:r w:rsidRPr="00AB4FF7">
        <w:rPr>
          <w:rFonts w:ascii="Arial" w:hAnsi="Arial" w:cs="Arial"/>
        </w:rPr>
        <w:t>No change</w:t>
      </w:r>
    </w:p>
    <w:p w14:paraId="2E15B28D" w14:textId="116F86B8" w:rsidR="00051866" w:rsidRPr="00AB4FF7" w:rsidRDefault="00051866" w:rsidP="00AB4FF7">
      <w:pPr>
        <w:spacing w:after="0" w:line="240" w:lineRule="auto"/>
        <w:rPr>
          <w:rFonts w:ascii="Arial" w:hAnsi="Arial" w:cs="Arial"/>
        </w:rPr>
      </w:pPr>
    </w:p>
    <w:p w14:paraId="19EF7A69" w14:textId="77777777" w:rsidR="008F7B2C" w:rsidRPr="00AB4FF7" w:rsidRDefault="00051866" w:rsidP="00AB4FF7">
      <w:pPr>
        <w:spacing w:after="0" w:line="240" w:lineRule="auto"/>
        <w:rPr>
          <w:rFonts w:ascii="Arial" w:hAnsi="Arial" w:cs="Arial"/>
          <w:b/>
          <w:bCs/>
        </w:rPr>
      </w:pPr>
      <w:r w:rsidRPr="00AB4FF7">
        <w:rPr>
          <w:rFonts w:ascii="Arial" w:hAnsi="Arial" w:cs="Arial"/>
          <w:b/>
          <w:bCs/>
        </w:rPr>
        <w:t xml:space="preserve">Structured Medication Reviews (SMRs) and Medicines Optimisation. </w:t>
      </w:r>
    </w:p>
    <w:p w14:paraId="60A3990C" w14:textId="77777777" w:rsidR="008F7B2C" w:rsidRPr="00AB4FF7" w:rsidRDefault="008F7B2C" w:rsidP="00AB4FF7">
      <w:pPr>
        <w:spacing w:after="0" w:line="240" w:lineRule="auto"/>
        <w:rPr>
          <w:rFonts w:ascii="Arial" w:hAnsi="Arial" w:cs="Arial"/>
        </w:rPr>
      </w:pPr>
      <w:r w:rsidRPr="00AB4FF7">
        <w:rPr>
          <w:rFonts w:ascii="Arial" w:hAnsi="Arial" w:cs="Arial"/>
        </w:rPr>
        <w:lastRenderedPageBreak/>
        <w:t xml:space="preserve">From the 1 October 2020, a PCN is required to: </w:t>
      </w:r>
    </w:p>
    <w:p w14:paraId="56C88243" w14:textId="296AA4A6" w:rsidR="008F7B2C" w:rsidRPr="00AB4FF7" w:rsidRDefault="008F7B2C" w:rsidP="00AB4FF7">
      <w:pPr>
        <w:pStyle w:val="ListParagraph"/>
        <w:numPr>
          <w:ilvl w:val="0"/>
          <w:numId w:val="14"/>
        </w:numPr>
        <w:spacing w:after="0" w:line="240" w:lineRule="auto"/>
        <w:rPr>
          <w:rFonts w:ascii="Arial" w:hAnsi="Arial" w:cs="Arial"/>
        </w:rPr>
      </w:pPr>
      <w:r w:rsidRPr="00AB4FF7">
        <w:rPr>
          <w:rFonts w:ascii="Arial" w:hAnsi="Arial" w:cs="Arial"/>
        </w:rPr>
        <w:t xml:space="preserve">Identify and prioritise the PCN’s Patients who would benefit from an SMR; </w:t>
      </w:r>
    </w:p>
    <w:p w14:paraId="21C9D16E" w14:textId="385FC65D" w:rsidR="008F7B2C" w:rsidRPr="00AB4FF7" w:rsidRDefault="008F7B2C" w:rsidP="00AB4FF7">
      <w:pPr>
        <w:pStyle w:val="ListParagraph"/>
        <w:numPr>
          <w:ilvl w:val="0"/>
          <w:numId w:val="14"/>
        </w:numPr>
        <w:spacing w:after="0" w:line="240" w:lineRule="auto"/>
        <w:rPr>
          <w:rFonts w:ascii="Arial" w:hAnsi="Arial" w:cs="Arial"/>
        </w:rPr>
      </w:pPr>
      <w:r w:rsidRPr="00AB4FF7">
        <w:rPr>
          <w:rFonts w:ascii="Arial" w:hAnsi="Arial" w:cs="Arial"/>
        </w:rPr>
        <w:t>Deliver a volume of SMRs determined</w:t>
      </w:r>
      <w:r w:rsidR="0053777F" w:rsidRPr="00AB4FF7">
        <w:rPr>
          <w:rFonts w:ascii="Arial" w:hAnsi="Arial" w:cs="Arial"/>
        </w:rPr>
        <w:t>/</w:t>
      </w:r>
      <w:r w:rsidRPr="00AB4FF7">
        <w:rPr>
          <w:rFonts w:ascii="Arial" w:hAnsi="Arial" w:cs="Arial"/>
        </w:rPr>
        <w:t xml:space="preserve">limited by PCN’s clinical pharmacist capacity; </w:t>
      </w:r>
    </w:p>
    <w:p w14:paraId="2EAB7BFF" w14:textId="5CB1F53F" w:rsidR="008F7B2C" w:rsidRPr="00AB4FF7" w:rsidRDefault="00D16C10" w:rsidP="00AB4FF7">
      <w:pPr>
        <w:pStyle w:val="ListParagraph"/>
        <w:numPr>
          <w:ilvl w:val="0"/>
          <w:numId w:val="14"/>
        </w:numPr>
        <w:spacing w:after="0" w:line="240" w:lineRule="auto"/>
        <w:rPr>
          <w:rFonts w:ascii="Arial" w:hAnsi="Arial" w:cs="Arial"/>
        </w:rPr>
      </w:pPr>
      <w:r w:rsidRPr="00AB4FF7">
        <w:rPr>
          <w:rFonts w:ascii="Arial" w:hAnsi="Arial" w:cs="Arial"/>
        </w:rPr>
        <w:t>A</w:t>
      </w:r>
      <w:r w:rsidR="008F7B2C" w:rsidRPr="00AB4FF7">
        <w:rPr>
          <w:rFonts w:ascii="Arial" w:hAnsi="Arial" w:cs="Arial"/>
        </w:rPr>
        <w:t>ctively work with CCG to optimise the quality of local prescribing of antimicrobial medicines; medicines which can cause dependency; metered dose inhalers, where a lower carbon device may be appropriate;</w:t>
      </w:r>
      <w:r w:rsidRPr="00AB4FF7">
        <w:rPr>
          <w:rFonts w:ascii="Arial" w:hAnsi="Arial" w:cs="Arial"/>
        </w:rPr>
        <w:t xml:space="preserve"> </w:t>
      </w:r>
      <w:r w:rsidR="008F7B2C" w:rsidRPr="00AB4FF7">
        <w:rPr>
          <w:rFonts w:ascii="Arial" w:hAnsi="Arial" w:cs="Arial"/>
        </w:rPr>
        <w:t>medicines of low priority</w:t>
      </w:r>
      <w:r w:rsidRPr="00AB4FF7">
        <w:rPr>
          <w:rFonts w:ascii="Arial" w:hAnsi="Arial" w:cs="Arial"/>
        </w:rPr>
        <w:t>.</w:t>
      </w:r>
    </w:p>
    <w:p w14:paraId="7E8FFCDC" w14:textId="5184E7FC" w:rsidR="00051866" w:rsidRPr="00AB4FF7" w:rsidRDefault="00051866" w:rsidP="00AB4FF7">
      <w:pPr>
        <w:spacing w:after="0" w:line="240" w:lineRule="auto"/>
        <w:rPr>
          <w:rFonts w:ascii="Arial" w:hAnsi="Arial" w:cs="Arial"/>
        </w:rPr>
      </w:pPr>
    </w:p>
    <w:p w14:paraId="5F6E86E2" w14:textId="752E484B" w:rsidR="00D16C10" w:rsidRPr="00AB4FF7" w:rsidRDefault="00D16C10" w:rsidP="00AB4FF7">
      <w:pPr>
        <w:spacing w:after="0" w:line="240" w:lineRule="auto"/>
        <w:rPr>
          <w:rFonts w:ascii="Arial" w:hAnsi="Arial" w:cs="Arial"/>
        </w:rPr>
      </w:pPr>
      <w:r w:rsidRPr="00AB4FF7">
        <w:rPr>
          <w:rFonts w:ascii="Arial" w:hAnsi="Arial" w:cs="Arial"/>
          <w:b/>
          <w:bCs/>
        </w:rPr>
        <w:t>Early Cancer Diagnosis</w:t>
      </w:r>
      <w:r w:rsidR="00AB4FF7" w:rsidRPr="00AB4FF7">
        <w:rPr>
          <w:rFonts w:ascii="Arial" w:hAnsi="Arial" w:cs="Arial"/>
          <w:b/>
          <w:bCs/>
        </w:rPr>
        <w:t>.</w:t>
      </w:r>
      <w:r w:rsidRPr="00AB4FF7">
        <w:rPr>
          <w:rFonts w:ascii="Arial" w:hAnsi="Arial" w:cs="Arial"/>
        </w:rPr>
        <w:t xml:space="preserve"> PCNs should make every possible effort to begin work on the Early Cancer Diagnosis specification from 1 April unless work to support the COVID-19 response intervenes.</w:t>
      </w:r>
    </w:p>
    <w:p w14:paraId="6CD9A8D1" w14:textId="77777777" w:rsidR="00AB4FF7" w:rsidRPr="00AB4FF7" w:rsidRDefault="00AB4FF7" w:rsidP="00AB4FF7">
      <w:pPr>
        <w:spacing w:after="0" w:line="240" w:lineRule="auto"/>
        <w:rPr>
          <w:rFonts w:ascii="Arial" w:hAnsi="Arial" w:cs="Arial"/>
        </w:rPr>
      </w:pPr>
    </w:p>
    <w:p w14:paraId="06BCEC73" w14:textId="678F2C59" w:rsidR="00AB4FF7" w:rsidRPr="00AB4FF7" w:rsidRDefault="00AB4FF7" w:rsidP="00AB4FF7">
      <w:pPr>
        <w:spacing w:after="0" w:line="240" w:lineRule="auto"/>
        <w:rPr>
          <w:rFonts w:ascii="Arial" w:hAnsi="Arial" w:cs="Arial"/>
        </w:rPr>
      </w:pPr>
      <w:r w:rsidRPr="00AB4FF7">
        <w:rPr>
          <w:rFonts w:ascii="Arial" w:hAnsi="Arial" w:cs="Arial"/>
          <w:b/>
          <w:bCs/>
        </w:rPr>
        <w:t>Social Prescribing Service</w:t>
      </w:r>
      <w:r w:rsidRPr="00AB4FF7">
        <w:rPr>
          <w:rFonts w:ascii="Arial" w:hAnsi="Arial" w:cs="Arial"/>
        </w:rPr>
        <w:t xml:space="preserve">. A PCN must provide a social prescribing service to their collective patients by either directly employing Social Prescribing Link Workers or by sub-contracting the provision of the service to another provider. </w:t>
      </w:r>
    </w:p>
    <w:p w14:paraId="7AA55348" w14:textId="77777777" w:rsidR="00AB4FF7" w:rsidRPr="00AB4FF7" w:rsidRDefault="00AB4FF7" w:rsidP="00AB4FF7">
      <w:pPr>
        <w:spacing w:after="0" w:line="240" w:lineRule="auto"/>
        <w:rPr>
          <w:rFonts w:ascii="Arial" w:hAnsi="Arial" w:cs="Arial"/>
        </w:rPr>
      </w:pPr>
    </w:p>
    <w:p w14:paraId="592DACA9" w14:textId="77777777" w:rsidR="00AB4FF7" w:rsidRDefault="00AB4FF7" w:rsidP="00AB4FF7">
      <w:pPr>
        <w:spacing w:after="0" w:line="240" w:lineRule="auto"/>
        <w:rPr>
          <w:rFonts w:ascii="Arial" w:hAnsi="Arial" w:cs="Arial"/>
        </w:rPr>
      </w:pPr>
      <w:r w:rsidRPr="00AB4FF7">
        <w:rPr>
          <w:rFonts w:ascii="Arial" w:hAnsi="Arial" w:cs="Arial"/>
          <w:b/>
          <w:bCs/>
        </w:rPr>
        <w:t>PROCESS REQUIREMENTS</w:t>
      </w:r>
      <w:r w:rsidRPr="00AB4FF7">
        <w:rPr>
          <w:rFonts w:ascii="Arial" w:hAnsi="Arial" w:cs="Arial"/>
        </w:rPr>
        <w:t xml:space="preserve"> </w:t>
      </w:r>
    </w:p>
    <w:p w14:paraId="3606B71D" w14:textId="77777777" w:rsidR="00AB4FF7" w:rsidRDefault="00AB4FF7" w:rsidP="00AB4FF7">
      <w:pPr>
        <w:spacing w:after="0" w:line="240" w:lineRule="auto"/>
        <w:rPr>
          <w:rFonts w:ascii="Arial" w:hAnsi="Arial" w:cs="Arial"/>
        </w:rPr>
      </w:pPr>
    </w:p>
    <w:p w14:paraId="7385535C" w14:textId="28D27767" w:rsidR="00BD5DA3" w:rsidRDefault="00AB4FF7" w:rsidP="00AB4FF7">
      <w:pPr>
        <w:spacing w:after="0" w:line="240" w:lineRule="auto"/>
        <w:rPr>
          <w:rFonts w:ascii="Arial" w:hAnsi="Arial" w:cs="Arial"/>
        </w:rPr>
      </w:pPr>
      <w:r>
        <w:rPr>
          <w:rFonts w:ascii="Arial" w:hAnsi="Arial" w:cs="Arial"/>
        </w:rPr>
        <w:t>If you wish to remain signed up the PCN DES you do not need to do anything</w:t>
      </w:r>
      <w:r w:rsidR="00BD5DA3">
        <w:rPr>
          <w:rFonts w:ascii="Arial" w:hAnsi="Arial" w:cs="Arial"/>
        </w:rPr>
        <w:t xml:space="preserve">. </w:t>
      </w:r>
      <w:r>
        <w:rPr>
          <w:rFonts w:ascii="Arial" w:hAnsi="Arial" w:cs="Arial"/>
        </w:rPr>
        <w:t>If you do wish to opt</w:t>
      </w:r>
      <w:r w:rsidR="00BD5DA3">
        <w:rPr>
          <w:rFonts w:ascii="Arial" w:hAnsi="Arial" w:cs="Arial"/>
        </w:rPr>
        <w:t>-</w:t>
      </w:r>
      <w:r>
        <w:rPr>
          <w:rFonts w:ascii="Arial" w:hAnsi="Arial" w:cs="Arial"/>
        </w:rPr>
        <w:t>out you need to notify the CCG by 31</w:t>
      </w:r>
      <w:r w:rsidRPr="00AB4FF7">
        <w:rPr>
          <w:rFonts w:ascii="Arial" w:hAnsi="Arial" w:cs="Arial"/>
          <w:vertAlign w:val="superscript"/>
        </w:rPr>
        <w:t>st</w:t>
      </w:r>
      <w:r>
        <w:rPr>
          <w:rFonts w:ascii="Arial" w:hAnsi="Arial" w:cs="Arial"/>
        </w:rPr>
        <w:t xml:space="preserve"> May 2020.</w:t>
      </w:r>
    </w:p>
    <w:p w14:paraId="7C99BCA5" w14:textId="77777777" w:rsidR="00BD5DA3" w:rsidRDefault="00BD5DA3" w:rsidP="00AB4FF7">
      <w:pPr>
        <w:spacing w:after="0" w:line="240" w:lineRule="auto"/>
        <w:rPr>
          <w:rFonts w:ascii="Arial" w:hAnsi="Arial" w:cs="Arial"/>
        </w:rPr>
      </w:pPr>
    </w:p>
    <w:p w14:paraId="4018EBB8" w14:textId="457D7644" w:rsidR="00AB4FF7" w:rsidRPr="00AB4FF7" w:rsidRDefault="00AB4FF7" w:rsidP="00AB4FF7">
      <w:pPr>
        <w:spacing w:after="0" w:line="240" w:lineRule="auto"/>
        <w:rPr>
          <w:rFonts w:ascii="Arial" w:hAnsi="Arial" w:cs="Arial"/>
        </w:rPr>
      </w:pPr>
      <w:r w:rsidRPr="00AB4FF7">
        <w:rPr>
          <w:rFonts w:ascii="Arial" w:hAnsi="Arial" w:cs="Arial"/>
        </w:rPr>
        <w:t>Separate to this decision you need to complete the PCN Network Contract DES participation form 2020/21 which the CCG circulated on 28th April.</w:t>
      </w:r>
      <w:r w:rsidR="00BD5DA3">
        <w:rPr>
          <w:rFonts w:ascii="Arial" w:hAnsi="Arial" w:cs="Arial"/>
        </w:rPr>
        <w:t xml:space="preserve"> This details any changes to the make up of your PCN and the CCG are keen to get these back by the middle of May as they are being pressured by NHSE to complete these returns. </w:t>
      </w:r>
      <w:r w:rsidRPr="00AB4FF7">
        <w:rPr>
          <w:rFonts w:ascii="Arial" w:hAnsi="Arial" w:cs="Arial"/>
        </w:rPr>
        <w:t xml:space="preserve"> </w:t>
      </w:r>
    </w:p>
    <w:p w14:paraId="72C48B15" w14:textId="27E1FCA8" w:rsidR="00D16C10" w:rsidRPr="00AB4FF7" w:rsidRDefault="00D16C10" w:rsidP="00AB4FF7">
      <w:pPr>
        <w:spacing w:after="0" w:line="240" w:lineRule="auto"/>
        <w:rPr>
          <w:rFonts w:ascii="Arial" w:hAnsi="Arial" w:cs="Arial"/>
        </w:rPr>
      </w:pPr>
    </w:p>
    <w:sectPr w:rsidR="00D16C10" w:rsidRPr="00AB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4D4"/>
    <w:multiLevelType w:val="hybridMultilevel"/>
    <w:tmpl w:val="A0DA6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32DC6"/>
    <w:multiLevelType w:val="hybridMultilevel"/>
    <w:tmpl w:val="F4F64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66B98"/>
    <w:multiLevelType w:val="hybridMultilevel"/>
    <w:tmpl w:val="D5EE9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A40672"/>
    <w:multiLevelType w:val="hybridMultilevel"/>
    <w:tmpl w:val="8ECA5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73264"/>
    <w:multiLevelType w:val="hybridMultilevel"/>
    <w:tmpl w:val="ECD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97C20"/>
    <w:multiLevelType w:val="hybridMultilevel"/>
    <w:tmpl w:val="DFB24EA2"/>
    <w:lvl w:ilvl="0" w:tplc="B2D41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3DE"/>
    <w:multiLevelType w:val="hybridMultilevel"/>
    <w:tmpl w:val="69A694AC"/>
    <w:lvl w:ilvl="0" w:tplc="77DE1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04365"/>
    <w:multiLevelType w:val="hybridMultilevel"/>
    <w:tmpl w:val="987A0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D3F43"/>
    <w:multiLevelType w:val="hybridMultilevel"/>
    <w:tmpl w:val="71E2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23E12"/>
    <w:multiLevelType w:val="hybridMultilevel"/>
    <w:tmpl w:val="E46E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3944"/>
    <w:multiLevelType w:val="hybridMultilevel"/>
    <w:tmpl w:val="B2D40F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B54BA"/>
    <w:multiLevelType w:val="hybridMultilevel"/>
    <w:tmpl w:val="7802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0493"/>
    <w:multiLevelType w:val="hybridMultilevel"/>
    <w:tmpl w:val="496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3654A"/>
    <w:multiLevelType w:val="hybridMultilevel"/>
    <w:tmpl w:val="3670C9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26EF8"/>
    <w:multiLevelType w:val="hybridMultilevel"/>
    <w:tmpl w:val="E8582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8"/>
  </w:num>
  <w:num w:numId="6">
    <w:abstractNumId w:val="13"/>
  </w:num>
  <w:num w:numId="7">
    <w:abstractNumId w:val="7"/>
  </w:num>
  <w:num w:numId="8">
    <w:abstractNumId w:val="6"/>
  </w:num>
  <w:num w:numId="9">
    <w:abstractNumId w:val="1"/>
  </w:num>
  <w:num w:numId="10">
    <w:abstractNumId w:val="5"/>
  </w:num>
  <w:num w:numId="11">
    <w:abstractNumId w:val="12"/>
  </w:num>
  <w:num w:numId="12">
    <w:abstractNumId w:val="4"/>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4C"/>
    <w:rsid w:val="00051866"/>
    <w:rsid w:val="00074B4C"/>
    <w:rsid w:val="00084BF6"/>
    <w:rsid w:val="000E0B71"/>
    <w:rsid w:val="00160B83"/>
    <w:rsid w:val="00250A8E"/>
    <w:rsid w:val="00394CBE"/>
    <w:rsid w:val="003E3EBD"/>
    <w:rsid w:val="00512066"/>
    <w:rsid w:val="0053777F"/>
    <w:rsid w:val="005C1AA0"/>
    <w:rsid w:val="005D6D79"/>
    <w:rsid w:val="00660E2B"/>
    <w:rsid w:val="006E2310"/>
    <w:rsid w:val="00877182"/>
    <w:rsid w:val="008F7B2C"/>
    <w:rsid w:val="009A0013"/>
    <w:rsid w:val="00A25560"/>
    <w:rsid w:val="00A867E3"/>
    <w:rsid w:val="00AA519F"/>
    <w:rsid w:val="00AB4FF7"/>
    <w:rsid w:val="00AD188D"/>
    <w:rsid w:val="00BD5DA3"/>
    <w:rsid w:val="00D16C10"/>
    <w:rsid w:val="00DD153C"/>
    <w:rsid w:val="00E01A16"/>
    <w:rsid w:val="00E07428"/>
    <w:rsid w:val="00E41C31"/>
    <w:rsid w:val="00E5073A"/>
    <w:rsid w:val="00E513E9"/>
    <w:rsid w:val="00EE186B"/>
    <w:rsid w:val="00F02D10"/>
    <w:rsid w:val="00F12549"/>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C679"/>
  <w15:chartTrackingRefBased/>
  <w15:docId w15:val="{0EC147F4-C9E1-405B-9818-1A8BC66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3A"/>
    <w:pPr>
      <w:ind w:left="720"/>
      <w:contextualSpacing/>
    </w:pPr>
  </w:style>
  <w:style w:type="paragraph" w:customStyle="1" w:styleId="Default">
    <w:name w:val="Default"/>
    <w:rsid w:val="00660E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13</cp:revision>
  <dcterms:created xsi:type="dcterms:W3CDTF">2020-05-01T08:17:00Z</dcterms:created>
  <dcterms:modified xsi:type="dcterms:W3CDTF">2020-05-14T19:25:00Z</dcterms:modified>
</cp:coreProperties>
</file>