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782B" w14:textId="77777777" w:rsidR="0075637A" w:rsidRPr="004D2D82" w:rsidRDefault="004D2D82" w:rsidP="004D2D82">
      <w:pPr>
        <w:jc w:val="center"/>
        <w:rPr>
          <w:b/>
          <w:sz w:val="24"/>
        </w:rPr>
      </w:pPr>
      <w:r w:rsidRPr="004D2D82">
        <w:rPr>
          <w:b/>
          <w:sz w:val="24"/>
        </w:rPr>
        <w:t>Shielded patient list: updated NHSE guidance 10.04.20</w:t>
      </w:r>
    </w:p>
    <w:p w14:paraId="63ECE51B" w14:textId="77777777" w:rsidR="008B772C" w:rsidRDefault="008B772C">
      <w:pPr>
        <w:rPr>
          <w:sz w:val="24"/>
        </w:rPr>
      </w:pPr>
    </w:p>
    <w:p w14:paraId="121E34B2" w14:textId="77777777" w:rsidR="008B772C" w:rsidRPr="008B772C" w:rsidRDefault="008B772C">
      <w:pPr>
        <w:rPr>
          <w:b/>
          <w:sz w:val="24"/>
        </w:rPr>
      </w:pPr>
      <w:r w:rsidRPr="008B772C">
        <w:rPr>
          <w:b/>
          <w:sz w:val="24"/>
        </w:rPr>
        <w:t>NHSE Central list</w:t>
      </w:r>
    </w:p>
    <w:p w14:paraId="2BD85C1E" w14:textId="77777777" w:rsidR="008B772C" w:rsidRDefault="008B772C">
      <w:pPr>
        <w:rPr>
          <w:sz w:val="24"/>
        </w:rPr>
      </w:pPr>
      <w:r>
        <w:rPr>
          <w:sz w:val="24"/>
        </w:rPr>
        <w:t xml:space="preserve">1) </w:t>
      </w:r>
      <w:r w:rsidRPr="008B772C">
        <w:rPr>
          <w:sz w:val="24"/>
        </w:rPr>
        <w:t>Solid organ transplant recipients who remain on long term immune suppression therapy</w:t>
      </w:r>
    </w:p>
    <w:p w14:paraId="2652C15E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2) People with specific cancers</w:t>
      </w:r>
      <w:r>
        <w:rPr>
          <w:sz w:val="24"/>
        </w:rPr>
        <w:t>:</w:t>
      </w:r>
    </w:p>
    <w:p w14:paraId="4FD0FE27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a. people with cancer who are undergoing active chemotherapy or radical radiotherapy for lung cancer</w:t>
      </w:r>
    </w:p>
    <w:p w14:paraId="1FB2F131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b. people with cancers of the blood or bone marrow such as leukaemia, lymphoma or myeloma who are at any stage of treatment </w:t>
      </w:r>
    </w:p>
    <w:p w14:paraId="2EDBA22B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c. people having immunotherapy or other continuing antibody treatments for cancer </w:t>
      </w:r>
    </w:p>
    <w:p w14:paraId="3AE91C65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d. people having other targeted cancer treatments which can affect the immune system, such as protein kinase inhibitors or PARP inhibitors. </w:t>
      </w:r>
    </w:p>
    <w:p w14:paraId="1BF32131" w14:textId="77777777" w:rsidR="008B772C" w:rsidRDefault="008B772C">
      <w:pPr>
        <w:rPr>
          <w:sz w:val="24"/>
        </w:rPr>
      </w:pPr>
      <w:r w:rsidRPr="008B772C">
        <w:rPr>
          <w:sz w:val="24"/>
        </w:rPr>
        <w:t>e. People who have had bone marrow or stem cell transplants in the last 6 months, or who are still taking immunosuppression drugs</w:t>
      </w:r>
    </w:p>
    <w:p w14:paraId="594D07C0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3) People with severe respiratory conditions including all cystic fibrosis, severe asthma and severe COPD </w:t>
      </w:r>
    </w:p>
    <w:p w14:paraId="7B2F3E5E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4) People with rare diseases and inborn errors of metabolism that significantly increase the risk of infections (such as SCID, homozygous sickle cell) </w:t>
      </w:r>
    </w:p>
    <w:p w14:paraId="5E789262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5) People on immunosuppression therapies sufficient to significantly increase risk of infection. </w:t>
      </w:r>
    </w:p>
    <w:p w14:paraId="5294ABB7" w14:textId="77777777" w:rsidR="004D2D82" w:rsidRDefault="008B772C">
      <w:pPr>
        <w:rPr>
          <w:sz w:val="24"/>
        </w:rPr>
      </w:pPr>
      <w:r w:rsidRPr="008B772C">
        <w:rPr>
          <w:sz w:val="24"/>
        </w:rPr>
        <w:t>6) People who are pregnant with significant congenital heart disease</w:t>
      </w:r>
    </w:p>
    <w:p w14:paraId="2C8C7DD3" w14:textId="77777777" w:rsidR="00160ED6" w:rsidRDefault="00160ED6">
      <w:pPr>
        <w:rPr>
          <w:b/>
          <w:sz w:val="24"/>
        </w:rPr>
      </w:pPr>
    </w:p>
    <w:p w14:paraId="24C3C22C" w14:textId="77777777" w:rsidR="00160ED6" w:rsidRDefault="00160ED6">
      <w:pPr>
        <w:rPr>
          <w:b/>
          <w:sz w:val="24"/>
        </w:rPr>
      </w:pPr>
    </w:p>
    <w:p w14:paraId="04FCE682" w14:textId="77777777" w:rsidR="00160ED6" w:rsidRDefault="00160ED6">
      <w:pPr>
        <w:rPr>
          <w:b/>
          <w:sz w:val="24"/>
        </w:rPr>
      </w:pPr>
    </w:p>
    <w:p w14:paraId="7523B881" w14:textId="77777777" w:rsidR="00160ED6" w:rsidRDefault="00160ED6">
      <w:pPr>
        <w:rPr>
          <w:b/>
          <w:sz w:val="24"/>
        </w:rPr>
      </w:pPr>
    </w:p>
    <w:p w14:paraId="766A1E4D" w14:textId="77777777" w:rsidR="00160ED6" w:rsidRDefault="00160ED6">
      <w:pPr>
        <w:rPr>
          <w:b/>
          <w:sz w:val="24"/>
        </w:rPr>
      </w:pPr>
    </w:p>
    <w:p w14:paraId="60197079" w14:textId="77777777" w:rsidR="00160ED6" w:rsidRDefault="00160ED6">
      <w:pPr>
        <w:rPr>
          <w:b/>
          <w:sz w:val="24"/>
        </w:rPr>
      </w:pPr>
    </w:p>
    <w:p w14:paraId="4AFCBF94" w14:textId="77777777" w:rsidR="00160ED6" w:rsidRDefault="00160ED6">
      <w:pPr>
        <w:rPr>
          <w:b/>
          <w:sz w:val="24"/>
        </w:rPr>
      </w:pPr>
    </w:p>
    <w:p w14:paraId="5D4E60A3" w14:textId="77777777" w:rsidR="00CC6EB4" w:rsidRPr="00160ED6" w:rsidRDefault="00CC6EB4" w:rsidP="00CC6EB4">
      <w:pPr>
        <w:rPr>
          <w:b/>
          <w:sz w:val="24"/>
        </w:rPr>
      </w:pPr>
      <w:r w:rsidRPr="00160ED6">
        <w:rPr>
          <w:b/>
          <w:sz w:val="24"/>
        </w:rPr>
        <w:lastRenderedPageBreak/>
        <w:t>Respiratory</w:t>
      </w:r>
    </w:p>
    <w:p w14:paraId="22DE3F2F" w14:textId="77777777" w:rsidR="00CC6EB4" w:rsidRDefault="00E869E2" w:rsidP="00CC6EB4">
      <w:hyperlink r:id="rId7" w:history="1">
        <w:r w:rsidR="00CC6EB4">
          <w:rPr>
            <w:rStyle w:val="Hyperlink"/>
          </w:rPr>
          <w:t>https://digital.nhs.uk/coronavirus/shielded-patient-list/methodology/medicines-data</w:t>
        </w:r>
      </w:hyperlink>
    </w:p>
    <w:p w14:paraId="432AAC1D" w14:textId="77777777" w:rsidR="00CC6EB4" w:rsidRDefault="00E869E2" w:rsidP="00CC6EB4">
      <w:hyperlink r:id="rId8" w:history="1">
        <w:r w:rsidR="00CC6EB4">
          <w:rPr>
            <w:rStyle w:val="Hyperlink"/>
          </w:rPr>
          <w:t>https://www.phauk.org/coronavirus-pulmonary-hypertension/an-open-letter-from-the-national-uk-pulmonary-hypertension-group/</w:t>
        </w:r>
      </w:hyperlink>
    </w:p>
    <w:p w14:paraId="5719BDA9" w14:textId="77777777" w:rsidR="00CC6EB4" w:rsidRDefault="00E869E2" w:rsidP="00CC6EB4">
      <w:hyperlink r:id="rId9" w:history="1">
        <w:r w:rsidR="00CC6EB4">
          <w:rPr>
            <w:rStyle w:val="Hyperlink"/>
          </w:rPr>
          <w:t>https://www.sarcoidosisuk.org/information-hub/coronavirus-faq/</w:t>
        </w:r>
      </w:hyperlink>
    </w:p>
    <w:p w14:paraId="118DD02B" w14:textId="77777777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Asthma patients on LABA or LABA/ICS or LRA </w:t>
      </w:r>
      <w:r w:rsidRPr="00CC6EB4">
        <w:rPr>
          <w:b/>
          <w:sz w:val="24"/>
        </w:rPr>
        <w:t>plus</w:t>
      </w:r>
      <w:r>
        <w:rPr>
          <w:sz w:val="24"/>
        </w:rPr>
        <w:t xml:space="preserve"> ≥ 4 prescriptions for prednisolone from July – Dec 2019</w:t>
      </w:r>
    </w:p>
    <w:p w14:paraId="0877B7F3" w14:textId="77777777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COPD patients with LABA </w:t>
      </w:r>
      <w:r w:rsidRPr="00CC6EB4">
        <w:rPr>
          <w:b/>
          <w:sz w:val="24"/>
        </w:rPr>
        <w:t>and</w:t>
      </w:r>
      <w:r>
        <w:rPr>
          <w:sz w:val="24"/>
        </w:rPr>
        <w:t xml:space="preserve"> LAMA </w:t>
      </w:r>
      <w:r w:rsidRPr="00CC6EB4">
        <w:rPr>
          <w:b/>
          <w:sz w:val="24"/>
        </w:rPr>
        <w:t xml:space="preserve">and </w:t>
      </w:r>
      <w:r>
        <w:rPr>
          <w:sz w:val="24"/>
        </w:rPr>
        <w:t>ICS in Nov/Dec 2019</w:t>
      </w:r>
    </w:p>
    <w:p w14:paraId="73D88CD6" w14:textId="77777777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COPD patients with Roflumilast in Nov/Dec 19</w:t>
      </w:r>
    </w:p>
    <w:p w14:paraId="559FEA59" w14:textId="77777777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Pulmonary Hypertension</w:t>
      </w:r>
    </w:p>
    <w:p w14:paraId="72EE34DE" w14:textId="2CDCF94A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Pulmonary Sarcoidosis</w:t>
      </w:r>
      <w:r w:rsidR="005816D8">
        <w:rPr>
          <w:sz w:val="24"/>
        </w:rPr>
        <w:t xml:space="preserve"> </w:t>
      </w:r>
      <w:r w:rsidR="005816D8" w:rsidRPr="000B19AC">
        <w:rPr>
          <w:i/>
          <w:iCs/>
          <w:sz w:val="24"/>
        </w:rPr>
        <w:t>(</w:t>
      </w:r>
      <w:r w:rsidR="00912E73" w:rsidRPr="000B19AC">
        <w:rPr>
          <w:i/>
          <w:iCs/>
          <w:sz w:val="24"/>
        </w:rPr>
        <w:t xml:space="preserve">James Calvert advised if no treatment and structurally normal lungs, then </w:t>
      </w:r>
      <w:r w:rsidR="000B19AC" w:rsidRPr="000B19AC">
        <w:rPr>
          <w:i/>
          <w:iCs/>
          <w:sz w:val="24"/>
        </w:rPr>
        <w:t>probably not high risk)</w:t>
      </w:r>
    </w:p>
    <w:p w14:paraId="376F0F00" w14:textId="76DAC182" w:rsidR="00CC6EB4" w:rsidRDefault="00CC6EB4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Interstitial lung disease</w:t>
      </w:r>
    </w:p>
    <w:p w14:paraId="413E9E80" w14:textId="44AEBF00" w:rsidR="00B7185A" w:rsidRPr="00160ED6" w:rsidRDefault="00B7185A" w:rsidP="00CC6EB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Bronchiectasis</w:t>
      </w:r>
    </w:p>
    <w:p w14:paraId="3A9F51A3" w14:textId="77777777" w:rsidR="008B772C" w:rsidRDefault="008B772C">
      <w:pPr>
        <w:rPr>
          <w:b/>
          <w:sz w:val="24"/>
        </w:rPr>
      </w:pPr>
      <w:r>
        <w:rPr>
          <w:b/>
          <w:sz w:val="24"/>
        </w:rPr>
        <w:t>Neurology</w:t>
      </w:r>
    </w:p>
    <w:p w14:paraId="0D0B9D81" w14:textId="77777777" w:rsidR="008B772C" w:rsidRDefault="008B772C">
      <w:pPr>
        <w:rPr>
          <w:sz w:val="24"/>
        </w:rPr>
      </w:pPr>
      <w:r>
        <w:rPr>
          <w:sz w:val="24"/>
        </w:rPr>
        <w:t xml:space="preserve"> (</w:t>
      </w:r>
      <w:hyperlink r:id="rId10" w:history="1">
        <w:r>
          <w:rPr>
            <w:rStyle w:val="Hyperlink"/>
          </w:rPr>
          <w:t>https://cdn.ymaws.com/www.theabn.org/resource/collection/C5F38B64-DC8F-4C67-B6FC-F22B2CDB0EE5/ABN_Neurology_COVID-19_Guidance_v6_9.4.20_FP.pdf</w:t>
        </w:r>
      </w:hyperlink>
      <w:r>
        <w:t>)</w:t>
      </w:r>
    </w:p>
    <w:p w14:paraId="11A615B0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Active myositis/polymyositis</w:t>
      </w:r>
    </w:p>
    <w:p w14:paraId="2B9AC0C7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Muscular dystrophies</w:t>
      </w:r>
    </w:p>
    <w:p w14:paraId="6AE262D7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Motor Neurone Disease</w:t>
      </w:r>
    </w:p>
    <w:p w14:paraId="09F6B610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Any neurological condition impacting on respiratory/bulbar function</w:t>
      </w:r>
    </w:p>
    <w:p w14:paraId="58B34347" w14:textId="77777777" w:rsidR="008B772C" w:rsidRDefault="008B772C" w:rsidP="008B772C">
      <w:pPr>
        <w:rPr>
          <w:sz w:val="24"/>
        </w:rPr>
      </w:pPr>
    </w:p>
    <w:p w14:paraId="7028CEDC" w14:textId="77777777" w:rsidR="008B772C" w:rsidRPr="008B772C" w:rsidRDefault="008B772C" w:rsidP="008B772C">
      <w:pPr>
        <w:rPr>
          <w:b/>
          <w:sz w:val="24"/>
        </w:rPr>
      </w:pPr>
      <w:r w:rsidRPr="008B772C">
        <w:rPr>
          <w:b/>
          <w:sz w:val="24"/>
        </w:rPr>
        <w:t>Gastroenterology</w:t>
      </w:r>
    </w:p>
    <w:p w14:paraId="6894C67B" w14:textId="77777777" w:rsidR="008B772C" w:rsidRDefault="00E869E2" w:rsidP="008B772C">
      <w:hyperlink r:id="rId11" w:history="1">
        <w:r w:rsidR="008B772C">
          <w:rPr>
            <w:rStyle w:val="Hyperlink"/>
          </w:rPr>
          <w:t>https://www.bsg.org.uk/covid-19-advice/bsg-advice-for-management-of-inflammatory-bowel-diseases-during-the-covid-19-pandemic/</w:t>
        </w:r>
      </w:hyperlink>
    </w:p>
    <w:p w14:paraId="2E8F4090" w14:textId="4A67633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over age 70 on anti-TNF</w:t>
      </w:r>
      <w:r w:rsidR="00094C13">
        <w:rPr>
          <w:sz w:val="24"/>
        </w:rPr>
        <w:t xml:space="preserve"> or biologic or immunosuppressant</w:t>
      </w:r>
    </w:p>
    <w:p w14:paraId="0F522A5A" w14:textId="77777777" w:rsidR="00094C13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 w:rsidRPr="00094C13">
        <w:rPr>
          <w:sz w:val="24"/>
        </w:rPr>
        <w:t>IBD and co-morbidity on anti-TN</w:t>
      </w:r>
      <w:r w:rsidR="00094C13" w:rsidRPr="00094C13">
        <w:rPr>
          <w:sz w:val="24"/>
        </w:rPr>
        <w:t xml:space="preserve">F </w:t>
      </w:r>
      <w:r w:rsidR="00094C13">
        <w:rPr>
          <w:sz w:val="24"/>
        </w:rPr>
        <w:t>or biologic or immunosuppressant</w:t>
      </w:r>
      <w:r w:rsidR="00094C13" w:rsidRPr="00094C13">
        <w:rPr>
          <w:sz w:val="24"/>
        </w:rPr>
        <w:t xml:space="preserve"> </w:t>
      </w:r>
    </w:p>
    <w:p w14:paraId="245CB770" w14:textId="0D97B046" w:rsidR="008B772C" w:rsidRPr="00094C13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 w:rsidRPr="00094C13">
        <w:rPr>
          <w:sz w:val="24"/>
        </w:rPr>
        <w:t>IBD on ≥ 20mg prednisolone equivalent per day</w:t>
      </w:r>
    </w:p>
    <w:p w14:paraId="13F5F764" w14:textId="72214239" w:rsidR="008B772C" w:rsidRDefault="00E41460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and r</w:t>
      </w:r>
      <w:r w:rsidR="008B772C">
        <w:rPr>
          <w:sz w:val="24"/>
        </w:rPr>
        <w:t>ecent combination biological/immunomodulatory/steroids last 6/52</w:t>
      </w:r>
    </w:p>
    <w:p w14:paraId="5E20778A" w14:textId="59E02757" w:rsidR="008B772C" w:rsidRDefault="00C84337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and s</w:t>
      </w:r>
      <w:r w:rsidR="008B772C">
        <w:rPr>
          <w:sz w:val="24"/>
        </w:rPr>
        <w:t>hort gut syndrome requiring nutritional support</w:t>
      </w:r>
    </w:p>
    <w:p w14:paraId="1E96DC86" w14:textId="07A98487" w:rsidR="008B772C" w:rsidRDefault="00C84337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IBD and </w:t>
      </w:r>
      <w:r w:rsidR="008B772C">
        <w:rPr>
          <w:sz w:val="24"/>
        </w:rPr>
        <w:t>TPN requirement</w:t>
      </w:r>
    </w:p>
    <w:p w14:paraId="1C96D008" w14:textId="77777777" w:rsidR="00CC6EB4" w:rsidRDefault="00CC6EB4" w:rsidP="008B772C">
      <w:pPr>
        <w:rPr>
          <w:b/>
          <w:sz w:val="24"/>
        </w:rPr>
      </w:pPr>
    </w:p>
    <w:p w14:paraId="60B78418" w14:textId="77777777" w:rsidR="00CC6EB4" w:rsidRDefault="00CC6EB4" w:rsidP="008B772C">
      <w:pPr>
        <w:rPr>
          <w:b/>
          <w:sz w:val="24"/>
        </w:rPr>
      </w:pPr>
    </w:p>
    <w:p w14:paraId="49BA8BCF" w14:textId="77777777" w:rsidR="008B772C" w:rsidRPr="008B772C" w:rsidRDefault="008B772C" w:rsidP="008B772C">
      <w:pPr>
        <w:rPr>
          <w:b/>
          <w:sz w:val="24"/>
        </w:rPr>
      </w:pPr>
      <w:r w:rsidRPr="008B772C">
        <w:rPr>
          <w:b/>
          <w:sz w:val="24"/>
        </w:rPr>
        <w:lastRenderedPageBreak/>
        <w:t>Renal</w:t>
      </w:r>
    </w:p>
    <w:p w14:paraId="149270A0" w14:textId="77777777" w:rsidR="008B772C" w:rsidRDefault="00E869E2" w:rsidP="008B772C">
      <w:hyperlink r:id="rId12" w:history="1">
        <w:r w:rsidR="008B772C">
          <w:rPr>
            <w:rStyle w:val="Hyperlink"/>
          </w:rPr>
          <w:t>https://renal.org/stratified-risk-prolonged-self-isolation-adults-children-receiving-immunosuppression-disease-native-kidneys/</w:t>
        </w:r>
      </w:hyperlink>
    </w:p>
    <w:p w14:paraId="1A9A4ECF" w14:textId="7B3466FF" w:rsidR="00E869E2" w:rsidRDefault="00E869E2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Renal dialysis</w:t>
      </w:r>
    </w:p>
    <w:p w14:paraId="61F0D78B" w14:textId="2769A2E1" w:rsidR="00792CDC" w:rsidRDefault="00792CD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Autoimmune disease </w:t>
      </w:r>
      <w:r w:rsidR="0028586A">
        <w:rPr>
          <w:sz w:val="24"/>
        </w:rPr>
        <w:t>on biologics/cytotoxics last 6/12</w:t>
      </w:r>
    </w:p>
    <w:p w14:paraId="50F7573B" w14:textId="4760A6EE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Intravenous immunosuppressant</w:t>
      </w:r>
    </w:p>
    <w:p w14:paraId="3BDA599C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Oral cyclophosphamide</w:t>
      </w:r>
    </w:p>
    <w:p w14:paraId="42AC9415" w14:textId="2EC6D302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≥ 20mg prednisolone daily equivalent</w:t>
      </w:r>
      <w:r w:rsidR="00160ED6">
        <w:rPr>
          <w:sz w:val="24"/>
        </w:rPr>
        <w:t xml:space="preserve"> &gt; 4/52</w:t>
      </w:r>
      <w:r w:rsidR="00D33DD5">
        <w:rPr>
          <w:sz w:val="24"/>
        </w:rPr>
        <w:t xml:space="preserve"> in the last 6/12</w:t>
      </w:r>
    </w:p>
    <w:p w14:paraId="71B9BE5F" w14:textId="7D776363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&gt; 5mg daily prednisolone equivalent p</w:t>
      </w:r>
      <w:r w:rsidR="00160ED6">
        <w:rPr>
          <w:sz w:val="24"/>
        </w:rPr>
        <w:t xml:space="preserve">lus one other immunosuppressant &gt; </w:t>
      </w:r>
      <w:r>
        <w:rPr>
          <w:sz w:val="24"/>
        </w:rPr>
        <w:t>4/52</w:t>
      </w:r>
      <w:r w:rsidR="00160ED6">
        <w:rPr>
          <w:sz w:val="24"/>
        </w:rPr>
        <w:t xml:space="preserve"> </w:t>
      </w:r>
      <w:r w:rsidR="008E07A9">
        <w:rPr>
          <w:sz w:val="24"/>
        </w:rPr>
        <w:t>in last 6/12</w:t>
      </w:r>
    </w:p>
    <w:p w14:paraId="7DC92D0E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Nephrotic range proteinuria</w:t>
      </w:r>
    </w:p>
    <w:p w14:paraId="29D27DAE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History of repeated high dose immunosuppressant over a number of years</w:t>
      </w:r>
    </w:p>
    <w:p w14:paraId="0B2C3EFA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Any immunosuppressant and:</w:t>
      </w:r>
    </w:p>
    <w:p w14:paraId="3B78AA3A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Over 70</w:t>
      </w:r>
    </w:p>
    <w:p w14:paraId="1F274FC2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Autoimmune lung or heart disease</w:t>
      </w:r>
    </w:p>
    <w:p w14:paraId="422B9367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Co-morbidities – DM/respiratory/HTN/CVD/CKD3 or more</w:t>
      </w:r>
    </w:p>
    <w:p w14:paraId="1CC2ACAA" w14:textId="77777777" w:rsidR="00160ED6" w:rsidRPr="00160ED6" w:rsidRDefault="00160ED6" w:rsidP="00160ED6">
      <w:pPr>
        <w:rPr>
          <w:b/>
          <w:sz w:val="24"/>
        </w:rPr>
      </w:pPr>
      <w:r w:rsidRPr="00160ED6">
        <w:rPr>
          <w:b/>
          <w:sz w:val="24"/>
        </w:rPr>
        <w:t>Rheumatology</w:t>
      </w:r>
    </w:p>
    <w:p w14:paraId="7366ABDA" w14:textId="77777777" w:rsidR="00160ED6" w:rsidRDefault="00E869E2" w:rsidP="00160ED6">
      <w:hyperlink r:id="rId13" w:history="1">
        <w:r w:rsidR="00160ED6">
          <w:rPr>
            <w:rStyle w:val="Hyperlink"/>
          </w:rPr>
          <w:t>https://www.rheumatology.org.uk/Portals/0/Documents/Rheumatology_advice_coronavirus_immunosuppressed_patients_220320.pdf?ver=2020-03-22-155745-717</w:t>
        </w:r>
      </w:hyperlink>
    </w:p>
    <w:p w14:paraId="44DBCFF1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≥ 20mg prednisolone daily equivalent &gt; 4/52</w:t>
      </w:r>
    </w:p>
    <w:p w14:paraId="3FC5333B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Oral cyclophosphamide</w:t>
      </w:r>
    </w:p>
    <w:p w14:paraId="0B4B40BE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Intravenous cyclophosphamide in last 6/12</w:t>
      </w:r>
    </w:p>
    <w:p w14:paraId="60FF787C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&gt; 5mg daily prednisolone equivalent plus one other immunosuppressant &gt; 4/52</w:t>
      </w:r>
    </w:p>
    <w:p w14:paraId="43BE277B" w14:textId="77777777" w:rsidR="00160ED6" w:rsidRDefault="00160ED6" w:rsidP="00160ED6">
      <w:pPr>
        <w:pStyle w:val="ListParagraph"/>
        <w:rPr>
          <w:sz w:val="24"/>
        </w:rPr>
      </w:pPr>
      <w:r>
        <w:rPr>
          <w:sz w:val="24"/>
        </w:rPr>
        <w:t xml:space="preserve"> (not hydroxychloroquine or sulphasalazine)</w:t>
      </w:r>
    </w:p>
    <w:p w14:paraId="70FD6BE1" w14:textId="066276C1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2 immunosuppressant therapies (not hydroxychloroquine or sulphasalazine)</w:t>
      </w:r>
    </w:p>
    <w:p w14:paraId="05A88CE3" w14:textId="7A314811" w:rsidR="00F85831" w:rsidRPr="003B3D06" w:rsidRDefault="00B47B2D" w:rsidP="003B3D0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JAK inhibitors (</w:t>
      </w:r>
      <w:r w:rsidR="00BA4CF4">
        <w:rPr>
          <w:sz w:val="24"/>
        </w:rPr>
        <w:t>bar</w:t>
      </w:r>
      <w:r w:rsidR="00F85831">
        <w:rPr>
          <w:sz w:val="24"/>
        </w:rPr>
        <w:t>acitinib/tofacitinib) with</w:t>
      </w:r>
      <w:r w:rsidR="003B3D06">
        <w:rPr>
          <w:sz w:val="24"/>
        </w:rPr>
        <w:t xml:space="preserve"> age &gt; 70 or co-morbidity</w:t>
      </w:r>
    </w:p>
    <w:p w14:paraId="0A09FE3E" w14:textId="77777777" w:rsidR="00160ED6" w:rsidRPr="00160ED6" w:rsidRDefault="00160ED6" w:rsidP="00160ED6">
      <w:pPr>
        <w:rPr>
          <w:b/>
          <w:sz w:val="24"/>
        </w:rPr>
      </w:pPr>
      <w:r w:rsidRPr="00160ED6">
        <w:rPr>
          <w:b/>
          <w:sz w:val="24"/>
        </w:rPr>
        <w:t>Dermatology</w:t>
      </w:r>
    </w:p>
    <w:p w14:paraId="3C6B3889" w14:textId="77777777" w:rsidR="00160ED6" w:rsidRDefault="00E869E2" w:rsidP="00160ED6">
      <w:hyperlink r:id="rId14" w:history="1">
        <w:r w:rsidR="00160ED6">
          <w:rPr>
            <w:rStyle w:val="Hyperlink"/>
          </w:rPr>
          <w:t>https://www.bad.org.uk/shared/get-file.ashx?itemtype=document&amp;id=6674</w:t>
        </w:r>
      </w:hyperlink>
    </w:p>
    <w:p w14:paraId="7864B975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2 immunosuppressant therapies (not hydroxychloroquine or sulphasalazine)</w:t>
      </w:r>
    </w:p>
    <w:p w14:paraId="4B2BA79A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≥ 20mg prednisolone daily equivalent &gt; 4/52</w:t>
      </w:r>
    </w:p>
    <w:p w14:paraId="64C9A093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&gt; 5mg daily prednisolone equivalent plus one other immunosuppressant &gt; 4/52</w:t>
      </w:r>
    </w:p>
    <w:p w14:paraId="26221B3E" w14:textId="77777777" w:rsidR="00160ED6" w:rsidRDefault="00160ED6" w:rsidP="00160ED6">
      <w:pPr>
        <w:pStyle w:val="ListParagraph"/>
        <w:rPr>
          <w:sz w:val="24"/>
        </w:rPr>
      </w:pPr>
      <w:r>
        <w:rPr>
          <w:sz w:val="24"/>
        </w:rPr>
        <w:t xml:space="preserve"> (not hydroxychloroquine or sulphasalazine)</w:t>
      </w:r>
    </w:p>
    <w:p w14:paraId="057BEC53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Oral cyclophosphamide</w:t>
      </w:r>
    </w:p>
    <w:p w14:paraId="7E25D49C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Intravenous cyclophosphamide in last 6/12</w:t>
      </w:r>
    </w:p>
    <w:p w14:paraId="0C5A682D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Rituximab or Infliximab for skin conditions</w:t>
      </w:r>
    </w:p>
    <w:p w14:paraId="035B316F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Single agent immunosuppressant and other comorbidities or age &gt; 70</w:t>
      </w:r>
    </w:p>
    <w:p w14:paraId="5C8433CF" w14:textId="77777777" w:rsidR="003222BC" w:rsidRDefault="003222BC" w:rsidP="003222BC">
      <w:pPr>
        <w:rPr>
          <w:sz w:val="24"/>
        </w:rPr>
      </w:pPr>
    </w:p>
    <w:p w14:paraId="56C466C9" w14:textId="77777777" w:rsidR="003222BC" w:rsidRPr="003222BC" w:rsidRDefault="003222BC" w:rsidP="003222BC">
      <w:pPr>
        <w:rPr>
          <w:b/>
          <w:sz w:val="24"/>
        </w:rPr>
      </w:pPr>
      <w:r w:rsidRPr="003222BC">
        <w:rPr>
          <w:b/>
          <w:sz w:val="24"/>
        </w:rPr>
        <w:t>Haematology</w:t>
      </w:r>
    </w:p>
    <w:p w14:paraId="47A81E03" w14:textId="77777777" w:rsidR="003222BC" w:rsidRDefault="00E869E2" w:rsidP="003222BC">
      <w:hyperlink r:id="rId15" w:history="1">
        <w:r w:rsidR="003222BC">
          <w:rPr>
            <w:rStyle w:val="Hyperlink"/>
          </w:rPr>
          <w:t>https://haemoglobin.org.uk/covid-19/</w:t>
        </w:r>
      </w:hyperlink>
    </w:p>
    <w:p w14:paraId="17942FA3" w14:textId="77777777" w:rsidR="003222BC" w:rsidRDefault="003222BC" w:rsidP="003222B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Sickle cell anaemia (not trait)</w:t>
      </w:r>
    </w:p>
    <w:p w14:paraId="2AF42BD3" w14:textId="77777777" w:rsidR="003222BC" w:rsidRDefault="003222BC" w:rsidP="003222B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Thalassaemia at risk of iron overload (eg cardiac problems)</w:t>
      </w:r>
    </w:p>
    <w:p w14:paraId="74420C8D" w14:textId="181637DC" w:rsidR="003222BC" w:rsidRDefault="003222BC" w:rsidP="003222B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Splenectomy</w:t>
      </w:r>
    </w:p>
    <w:p w14:paraId="24E86154" w14:textId="77777777" w:rsidR="003222BC" w:rsidRPr="003222BC" w:rsidRDefault="003222BC" w:rsidP="003222B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Diamond-Blackfan anaemia as per guidance above</w:t>
      </w:r>
    </w:p>
    <w:p w14:paraId="01EAA0C5" w14:textId="77777777" w:rsidR="008B772C" w:rsidRPr="008B772C" w:rsidRDefault="008B772C">
      <w:pPr>
        <w:rPr>
          <w:sz w:val="28"/>
        </w:rPr>
      </w:pPr>
    </w:p>
    <w:sectPr w:rsidR="008B772C" w:rsidRPr="008B772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5A67" w14:textId="77777777" w:rsidR="00D208B0" w:rsidRDefault="00D208B0" w:rsidP="00D208B0">
      <w:pPr>
        <w:spacing w:after="0" w:line="240" w:lineRule="auto"/>
      </w:pPr>
      <w:r>
        <w:separator/>
      </w:r>
    </w:p>
  </w:endnote>
  <w:endnote w:type="continuationSeparator" w:id="0">
    <w:p w14:paraId="5EC84612" w14:textId="77777777" w:rsidR="00D208B0" w:rsidRDefault="00D208B0" w:rsidP="00D2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38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B9AA" w14:textId="77777777" w:rsidR="00D208B0" w:rsidRDefault="00D20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E0993C" w14:textId="77777777" w:rsidR="00D208B0" w:rsidRDefault="00D2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6376" w14:textId="77777777" w:rsidR="00D208B0" w:rsidRDefault="00D208B0" w:rsidP="00D208B0">
      <w:pPr>
        <w:spacing w:after="0" w:line="240" w:lineRule="auto"/>
      </w:pPr>
      <w:r>
        <w:separator/>
      </w:r>
    </w:p>
  </w:footnote>
  <w:footnote w:type="continuationSeparator" w:id="0">
    <w:p w14:paraId="331E2B51" w14:textId="77777777" w:rsidR="00D208B0" w:rsidRDefault="00D208B0" w:rsidP="00D2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41A9" w14:textId="11ACDC88" w:rsidR="00D208B0" w:rsidRDefault="00D208B0">
    <w:pPr>
      <w:pStyle w:val="Header"/>
    </w:pPr>
    <w:r>
      <w:t>Author: Shaba Nabi</w:t>
    </w:r>
    <w:r w:rsidR="006F4782">
      <w:t xml:space="preserve"> vs 1.</w:t>
    </w:r>
    <w:r w:rsidR="00E869E2">
      <w:t>3</w:t>
    </w:r>
  </w:p>
  <w:p w14:paraId="2D93BC86" w14:textId="41F5E6A9" w:rsidR="00D208B0" w:rsidRDefault="00D208B0">
    <w:pPr>
      <w:pStyle w:val="Header"/>
    </w:pPr>
    <w:r>
      <w:t>10.04.20</w:t>
    </w:r>
    <w:r w:rsidR="006F4782">
      <w:t>, updated 14.04.20</w:t>
    </w:r>
    <w:r w:rsidR="00E869E2">
      <w:t>, 29.04.20</w:t>
    </w:r>
  </w:p>
  <w:p w14:paraId="17B42923" w14:textId="77777777" w:rsidR="00D208B0" w:rsidRDefault="00D2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0D5"/>
    <w:multiLevelType w:val="hybridMultilevel"/>
    <w:tmpl w:val="83A2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065"/>
    <w:multiLevelType w:val="hybridMultilevel"/>
    <w:tmpl w:val="14A6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224"/>
    <w:multiLevelType w:val="hybridMultilevel"/>
    <w:tmpl w:val="31C4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2304"/>
    <w:multiLevelType w:val="hybridMultilevel"/>
    <w:tmpl w:val="6FFE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314"/>
    <w:multiLevelType w:val="hybridMultilevel"/>
    <w:tmpl w:val="D96E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B9A"/>
    <w:multiLevelType w:val="hybridMultilevel"/>
    <w:tmpl w:val="A4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21C9"/>
    <w:multiLevelType w:val="hybridMultilevel"/>
    <w:tmpl w:val="C14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82"/>
    <w:rsid w:val="00094C13"/>
    <w:rsid w:val="000B19AC"/>
    <w:rsid w:val="00160ED6"/>
    <w:rsid w:val="0028586A"/>
    <w:rsid w:val="003222BC"/>
    <w:rsid w:val="003B3D06"/>
    <w:rsid w:val="004D2D82"/>
    <w:rsid w:val="005816D8"/>
    <w:rsid w:val="006F4782"/>
    <w:rsid w:val="0070483B"/>
    <w:rsid w:val="0075637A"/>
    <w:rsid w:val="00792CDC"/>
    <w:rsid w:val="00824CBE"/>
    <w:rsid w:val="008921D4"/>
    <w:rsid w:val="008B772C"/>
    <w:rsid w:val="008E07A9"/>
    <w:rsid w:val="00912E73"/>
    <w:rsid w:val="00B47B2D"/>
    <w:rsid w:val="00B7185A"/>
    <w:rsid w:val="00BA4CF4"/>
    <w:rsid w:val="00C84337"/>
    <w:rsid w:val="00CC6EB4"/>
    <w:rsid w:val="00D208B0"/>
    <w:rsid w:val="00D33DD5"/>
    <w:rsid w:val="00DE2798"/>
    <w:rsid w:val="00E41460"/>
    <w:rsid w:val="00E869E2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2686"/>
  <w15:docId w15:val="{3A00791A-E211-4AD7-9D3D-B7B83AC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B0"/>
  </w:style>
  <w:style w:type="paragraph" w:styleId="Footer">
    <w:name w:val="footer"/>
    <w:basedOn w:val="Normal"/>
    <w:link w:val="Foot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B0"/>
  </w:style>
  <w:style w:type="paragraph" w:styleId="BalloonText">
    <w:name w:val="Balloon Text"/>
    <w:basedOn w:val="Normal"/>
    <w:link w:val="BalloonTextChar"/>
    <w:uiPriority w:val="99"/>
    <w:semiHidden/>
    <w:unhideWhenUsed/>
    <w:rsid w:val="00D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1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uk.org/coronavirus-pulmonary-hypertension/an-open-letter-from-the-national-uk-pulmonary-hypertension-group/" TargetMode="External"/><Relationship Id="rId13" Type="http://schemas.openxmlformats.org/officeDocument/2006/relationships/hyperlink" Target="https://www.rheumatology.org.uk/Portals/0/Documents/Rheumatology_advice_coronavirus_immunosuppressed_patients_220320.pdf?ver=2020-03-22-155745-7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nhs.uk/coronavirus/shielded-patient-list/methodology/medicines-data" TargetMode="External"/><Relationship Id="rId12" Type="http://schemas.openxmlformats.org/officeDocument/2006/relationships/hyperlink" Target="https://renal.org/stratified-risk-prolonged-self-isolation-adults-children-receiving-immunosuppression-disease-native-kidney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sg.org.uk/covid-19-advice/bsg-advice-for-management-of-inflammatory-bowel-diseases-during-the-covid-19-pandem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emoglobin.org.uk/covid-19/" TargetMode="External"/><Relationship Id="rId10" Type="http://schemas.openxmlformats.org/officeDocument/2006/relationships/hyperlink" Target="https://cdn.ymaws.com/www.theabn.org/resource/collection/C5F38B64-DC8F-4C67-B6FC-F22B2CDB0EE5/ABN_Neurology_COVID-19_Guidance_v6_9.4.20_FP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coidosisuk.org/information-hub/coronavirus-faq/" TargetMode="External"/><Relationship Id="rId14" Type="http://schemas.openxmlformats.org/officeDocument/2006/relationships/hyperlink" Target="https://www.bad.org.uk/shared/get-file.ashx?itemtype=document&amp;id=6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 Shaba (Charlotte Keel Medical Practice)</dc:creator>
  <cp:lastModifiedBy>Shaba Nabi</cp:lastModifiedBy>
  <cp:revision>22</cp:revision>
  <dcterms:created xsi:type="dcterms:W3CDTF">2020-04-13T20:25:00Z</dcterms:created>
  <dcterms:modified xsi:type="dcterms:W3CDTF">2020-04-29T06:58:00Z</dcterms:modified>
</cp:coreProperties>
</file>