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7048" w14:textId="77777777" w:rsidR="00547FE7" w:rsidRDefault="00547FE7" w:rsidP="0011174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B13A76"/>
          <w:sz w:val="28"/>
          <w:szCs w:val="28"/>
          <w:lang w:val="en-GB" w:eastAsia="en-GB"/>
        </w:rPr>
      </w:pPr>
    </w:p>
    <w:p w14:paraId="11EA2D34" w14:textId="77777777" w:rsidR="006B3EA0" w:rsidRDefault="006B3EA0" w:rsidP="006B3EA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B13A76"/>
          <w:sz w:val="22"/>
          <w:szCs w:val="22"/>
          <w:lang w:val="en-GB" w:eastAsia="en-GB"/>
        </w:rPr>
      </w:pPr>
      <w:r w:rsidRPr="006B3EA0">
        <w:rPr>
          <w:rFonts w:ascii="Arial" w:eastAsia="Times New Roman" w:hAnsi="Arial" w:cs="Arial"/>
          <w:b/>
          <w:bCs/>
          <w:color w:val="B13A76"/>
          <w:sz w:val="22"/>
          <w:szCs w:val="22"/>
          <w:lang w:val="en-GB" w:eastAsia="en-GB"/>
        </w:rPr>
        <w:t xml:space="preserve">Information Update </w:t>
      </w:r>
    </w:p>
    <w:p w14:paraId="264A7BC8" w14:textId="77777777" w:rsidR="006B3EA0" w:rsidRDefault="006B3EA0" w:rsidP="006B3EA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B13A76"/>
          <w:sz w:val="22"/>
          <w:szCs w:val="22"/>
          <w:lang w:val="en-GB" w:eastAsia="en-GB"/>
        </w:rPr>
      </w:pPr>
      <w:r w:rsidRPr="006B3EA0">
        <w:rPr>
          <w:rFonts w:ascii="Arial" w:eastAsia="Times New Roman" w:hAnsi="Arial" w:cs="Arial"/>
          <w:b/>
          <w:bCs/>
          <w:color w:val="B13A76"/>
          <w:sz w:val="22"/>
          <w:szCs w:val="22"/>
          <w:lang w:val="en-GB" w:eastAsia="en-GB"/>
        </w:rPr>
        <w:t xml:space="preserve">CORONAVIRUS </w:t>
      </w:r>
    </w:p>
    <w:p w14:paraId="774B6633" w14:textId="26352D0C" w:rsidR="00FB1BD1" w:rsidRPr="007728F0" w:rsidRDefault="006B3EA0" w:rsidP="006B3E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3EA0">
        <w:rPr>
          <w:rFonts w:ascii="Arial" w:eastAsia="Times New Roman" w:hAnsi="Arial" w:cs="Arial"/>
          <w:b/>
          <w:bCs/>
          <w:color w:val="B13A76"/>
          <w:sz w:val="22"/>
          <w:szCs w:val="22"/>
          <w:lang w:val="en-GB" w:eastAsia="en-GB"/>
        </w:rPr>
        <w:t>4</w:t>
      </w:r>
      <w:r w:rsidRPr="006B3EA0">
        <w:rPr>
          <w:rFonts w:ascii="Arial" w:eastAsia="Times New Roman" w:hAnsi="Arial" w:cs="Arial"/>
          <w:b/>
          <w:bCs/>
          <w:color w:val="B13A76"/>
          <w:sz w:val="22"/>
          <w:szCs w:val="22"/>
          <w:vertAlign w:val="superscript"/>
          <w:lang w:val="en-GB" w:eastAsia="en-GB"/>
        </w:rPr>
        <w:t>th</w:t>
      </w:r>
      <w:r w:rsidRPr="006B3EA0">
        <w:rPr>
          <w:rFonts w:ascii="Arial" w:eastAsia="Times New Roman" w:hAnsi="Arial" w:cs="Arial"/>
          <w:b/>
          <w:bCs/>
          <w:color w:val="B13A76"/>
          <w:sz w:val="22"/>
          <w:szCs w:val="22"/>
          <w:lang w:val="en-GB" w:eastAsia="en-GB"/>
        </w:rPr>
        <w:t xml:space="preserve"> March 2020</w:t>
      </w:r>
    </w:p>
    <w:p w14:paraId="03EC9AF3" w14:textId="77777777" w:rsidR="006B3EA0" w:rsidRPr="006B3EA0" w:rsidRDefault="006B3EA0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DD48193" w14:textId="5E091A31" w:rsidR="006B3EA0" w:rsidRDefault="006B3EA0" w:rsidP="006B3EA0">
      <w:pPr>
        <w:rPr>
          <w:rFonts w:ascii="Arial" w:hAnsi="Arial" w:cs="Arial"/>
          <w:sz w:val="22"/>
          <w:szCs w:val="22"/>
          <w:lang w:val="en-GB"/>
        </w:rPr>
      </w:pPr>
      <w:r w:rsidRPr="006B3EA0">
        <w:rPr>
          <w:rFonts w:ascii="Arial" w:hAnsi="Arial" w:cs="Arial"/>
          <w:sz w:val="22"/>
          <w:szCs w:val="22"/>
          <w:lang w:val="en-GB"/>
        </w:rPr>
        <w:t xml:space="preserve">The ongoing outbreak of coronavirus has produced a plethora of advice, guidance, directives from various organisations and unsubstantiated rumours. </w:t>
      </w:r>
      <w:r>
        <w:rPr>
          <w:rFonts w:ascii="Arial" w:hAnsi="Arial" w:cs="Arial"/>
          <w:sz w:val="22"/>
          <w:szCs w:val="22"/>
          <w:lang w:val="en-GB"/>
        </w:rPr>
        <w:t>Up until this point, t</w:t>
      </w:r>
      <w:r w:rsidRPr="006B3EA0">
        <w:rPr>
          <w:rFonts w:ascii="Arial" w:hAnsi="Arial" w:cs="Arial"/>
          <w:sz w:val="22"/>
          <w:szCs w:val="22"/>
          <w:lang w:val="en-GB"/>
        </w:rPr>
        <w:t xml:space="preserve">he LMC has actively decided not to add to the growing number of e-mails in inboxes but there are </w:t>
      </w:r>
      <w:r>
        <w:rPr>
          <w:rFonts w:ascii="Arial" w:hAnsi="Arial" w:cs="Arial"/>
          <w:sz w:val="22"/>
          <w:szCs w:val="22"/>
          <w:lang w:val="en-GB"/>
        </w:rPr>
        <w:t>now several</w:t>
      </w:r>
      <w:r w:rsidRPr="006B3EA0">
        <w:rPr>
          <w:rFonts w:ascii="Arial" w:hAnsi="Arial" w:cs="Arial"/>
          <w:sz w:val="22"/>
          <w:szCs w:val="22"/>
          <w:lang w:val="en-GB"/>
        </w:rPr>
        <w:t xml:space="preserve"> issues that we feel are not be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B3EA0">
        <w:rPr>
          <w:rFonts w:ascii="Arial" w:hAnsi="Arial" w:cs="Arial"/>
          <w:sz w:val="22"/>
          <w:szCs w:val="22"/>
          <w:lang w:val="en-GB"/>
        </w:rPr>
        <w:t xml:space="preserve"> addressed and </w:t>
      </w:r>
      <w:r>
        <w:rPr>
          <w:rFonts w:ascii="Arial" w:hAnsi="Arial" w:cs="Arial"/>
          <w:sz w:val="22"/>
          <w:szCs w:val="22"/>
          <w:lang w:val="en-GB"/>
        </w:rPr>
        <w:t xml:space="preserve">we </w:t>
      </w:r>
      <w:r w:rsidRPr="006B3EA0">
        <w:rPr>
          <w:rFonts w:ascii="Arial" w:hAnsi="Arial" w:cs="Arial"/>
          <w:sz w:val="22"/>
          <w:szCs w:val="22"/>
          <w:lang w:val="en-GB"/>
        </w:rPr>
        <w:t>wanted to provide a brief update.</w:t>
      </w:r>
      <w:r>
        <w:rPr>
          <w:rFonts w:ascii="Arial" w:hAnsi="Arial" w:cs="Arial"/>
          <w:sz w:val="22"/>
          <w:szCs w:val="22"/>
          <w:lang w:val="en-GB"/>
        </w:rPr>
        <w:t xml:space="preserve"> The guidance is broken down into 3 areas: National Guidance, Local clarification for practices and </w:t>
      </w:r>
      <w:r w:rsidR="00D770D4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ssues that we have raised both locally and nationally which have yet to be resolved.</w:t>
      </w:r>
      <w:r w:rsidR="0078785D">
        <w:rPr>
          <w:rFonts w:ascii="Arial" w:hAnsi="Arial" w:cs="Arial"/>
          <w:sz w:val="22"/>
          <w:szCs w:val="22"/>
          <w:lang w:val="en-GB"/>
        </w:rPr>
        <w:t xml:space="preserve"> I must emphasise that this advice is valid at the time of publication</w:t>
      </w:r>
      <w:r w:rsidR="00C41779">
        <w:rPr>
          <w:rFonts w:ascii="Arial" w:hAnsi="Arial" w:cs="Arial"/>
          <w:sz w:val="22"/>
          <w:szCs w:val="22"/>
          <w:lang w:val="en-GB"/>
        </w:rPr>
        <w:t xml:space="preserve"> and you are advised to check for any updates</w:t>
      </w:r>
      <w:r w:rsidR="0078785D">
        <w:rPr>
          <w:rFonts w:ascii="Arial" w:hAnsi="Arial" w:cs="Arial"/>
          <w:sz w:val="22"/>
          <w:szCs w:val="22"/>
          <w:lang w:val="en-GB"/>
        </w:rPr>
        <w:t>.</w:t>
      </w:r>
    </w:p>
    <w:p w14:paraId="61E22655" w14:textId="77777777" w:rsidR="006B3EA0" w:rsidRDefault="006B3EA0" w:rsidP="006B3EA0">
      <w:pPr>
        <w:rPr>
          <w:rFonts w:ascii="Arial" w:hAnsi="Arial" w:cs="Arial"/>
          <w:sz w:val="22"/>
          <w:szCs w:val="22"/>
          <w:lang w:val="en-GB"/>
        </w:rPr>
      </w:pPr>
    </w:p>
    <w:p w14:paraId="27010843" w14:textId="2355C5C1" w:rsidR="006B3EA0" w:rsidRDefault="006B3EA0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B3EA0">
        <w:rPr>
          <w:rFonts w:ascii="Arial" w:hAnsi="Arial" w:cs="Arial"/>
          <w:b/>
          <w:bCs/>
          <w:sz w:val="22"/>
          <w:szCs w:val="22"/>
          <w:lang w:val="en-GB"/>
        </w:rPr>
        <w:t xml:space="preserve">NATIONAL GUIDANCE  </w:t>
      </w:r>
    </w:p>
    <w:p w14:paraId="2C9054A2" w14:textId="380B8453" w:rsidR="006B3EA0" w:rsidRDefault="006B3EA0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86113A" w14:textId="77F33537" w:rsidR="002C5757" w:rsidRDefault="002C5757" w:rsidP="006B3EA0">
      <w:pPr>
        <w:rPr>
          <w:rFonts w:ascii="Arial" w:hAnsi="Arial" w:cs="Arial"/>
          <w:sz w:val="22"/>
          <w:szCs w:val="22"/>
          <w:lang w:val="en-GB"/>
        </w:rPr>
      </w:pPr>
      <w:r w:rsidRPr="002C5757">
        <w:rPr>
          <w:rFonts w:ascii="Arial" w:hAnsi="Arial" w:cs="Arial"/>
          <w:sz w:val="22"/>
          <w:szCs w:val="22"/>
          <w:lang w:val="en-GB"/>
        </w:rPr>
        <w:t xml:space="preserve">This is </w:t>
      </w:r>
      <w:r>
        <w:rPr>
          <w:rFonts w:ascii="Arial" w:hAnsi="Arial" w:cs="Arial"/>
          <w:sz w:val="22"/>
          <w:szCs w:val="22"/>
          <w:lang w:val="en-GB"/>
        </w:rPr>
        <w:t>a fast-moving scenario and we are not going to duplicate information</w:t>
      </w:r>
      <w:r w:rsidR="00E84440">
        <w:rPr>
          <w:rFonts w:ascii="Arial" w:hAnsi="Arial" w:cs="Arial"/>
          <w:sz w:val="22"/>
          <w:szCs w:val="22"/>
          <w:lang w:val="en-GB"/>
        </w:rPr>
        <w:t xml:space="preserve"> as </w:t>
      </w:r>
      <w:r w:rsidR="009964D7">
        <w:rPr>
          <w:rFonts w:ascii="Arial" w:hAnsi="Arial" w:cs="Arial"/>
          <w:sz w:val="22"/>
          <w:szCs w:val="22"/>
          <w:lang w:val="en-GB"/>
        </w:rPr>
        <w:t xml:space="preserve">there is a </w:t>
      </w:r>
      <w:r w:rsidR="00E84440">
        <w:rPr>
          <w:rFonts w:ascii="Arial" w:hAnsi="Arial" w:cs="Arial"/>
          <w:sz w:val="22"/>
          <w:szCs w:val="22"/>
          <w:lang w:val="en-GB"/>
        </w:rPr>
        <w:t>risk</w:t>
      </w:r>
      <w:r w:rsidR="009964D7">
        <w:rPr>
          <w:rFonts w:ascii="Arial" w:hAnsi="Arial" w:cs="Arial"/>
          <w:sz w:val="22"/>
          <w:szCs w:val="22"/>
          <w:lang w:val="en-GB"/>
        </w:rPr>
        <w:t xml:space="preserve"> of </w:t>
      </w:r>
      <w:r w:rsidR="002645D1">
        <w:rPr>
          <w:rFonts w:ascii="Arial" w:hAnsi="Arial" w:cs="Arial"/>
          <w:sz w:val="22"/>
          <w:szCs w:val="22"/>
          <w:lang w:val="en-GB"/>
        </w:rPr>
        <w:t>it being</w:t>
      </w:r>
      <w:bookmarkStart w:id="0" w:name="_GoBack"/>
      <w:bookmarkEnd w:id="0"/>
      <w:r w:rsidR="00E84440">
        <w:rPr>
          <w:rFonts w:ascii="Arial" w:hAnsi="Arial" w:cs="Arial"/>
          <w:sz w:val="22"/>
          <w:szCs w:val="22"/>
          <w:lang w:val="en-GB"/>
        </w:rPr>
        <w:t xml:space="preserve"> outdated</w:t>
      </w:r>
      <w:r>
        <w:rPr>
          <w:rFonts w:ascii="Arial" w:hAnsi="Arial" w:cs="Arial"/>
          <w:sz w:val="22"/>
          <w:szCs w:val="22"/>
          <w:lang w:val="en-GB"/>
        </w:rPr>
        <w:t xml:space="preserve">. Our advice would be actively look at the </w:t>
      </w:r>
      <w:hyperlink r:id="rId8" w:history="1">
        <w:r w:rsidRPr="00C41779">
          <w:rPr>
            <w:rStyle w:val="Hyperlink"/>
            <w:rFonts w:ascii="Arial" w:hAnsi="Arial" w:cs="Arial"/>
            <w:sz w:val="22"/>
            <w:szCs w:val="22"/>
            <w:lang w:val="en-GB"/>
          </w:rPr>
          <w:t>Gov.uk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webpage</w:t>
      </w:r>
      <w:r w:rsidR="00FB4FCC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B4FCC">
        <w:rPr>
          <w:rFonts w:ascii="Arial" w:hAnsi="Arial" w:cs="Arial"/>
          <w:sz w:val="22"/>
          <w:szCs w:val="22"/>
          <w:lang w:val="en-GB"/>
        </w:rPr>
        <w:t xml:space="preserve">which has links to all of the relevant guidance, </w:t>
      </w:r>
      <w:r>
        <w:rPr>
          <w:rFonts w:ascii="Arial" w:hAnsi="Arial" w:cs="Arial"/>
          <w:sz w:val="22"/>
          <w:szCs w:val="22"/>
          <w:lang w:val="en-GB"/>
        </w:rPr>
        <w:t xml:space="preserve">at pre-determined times throughout the day and if there have been updates then initiate action. The numerous e-mails </w:t>
      </w:r>
      <w:r w:rsidR="00D770D4">
        <w:rPr>
          <w:rFonts w:ascii="Arial" w:hAnsi="Arial" w:cs="Arial"/>
          <w:sz w:val="22"/>
          <w:szCs w:val="22"/>
          <w:lang w:val="en-GB"/>
        </w:rPr>
        <w:t xml:space="preserve">that organisations are sending </w:t>
      </w:r>
      <w:r>
        <w:rPr>
          <w:rFonts w:ascii="Arial" w:hAnsi="Arial" w:cs="Arial"/>
          <w:sz w:val="22"/>
          <w:szCs w:val="22"/>
          <w:lang w:val="en-GB"/>
        </w:rPr>
        <w:t xml:space="preserve">could be transferred unread into a separate folder for future reference </w:t>
      </w:r>
      <w:r w:rsidR="00D770D4">
        <w:rPr>
          <w:rFonts w:ascii="Arial" w:hAnsi="Arial" w:cs="Arial"/>
          <w:sz w:val="22"/>
          <w:szCs w:val="22"/>
          <w:lang w:val="en-GB"/>
        </w:rPr>
        <w:t xml:space="preserve">(and maybe a daily check) </w:t>
      </w:r>
      <w:r>
        <w:rPr>
          <w:rFonts w:ascii="Arial" w:hAnsi="Arial" w:cs="Arial"/>
          <w:sz w:val="22"/>
          <w:szCs w:val="22"/>
          <w:lang w:val="en-GB"/>
        </w:rPr>
        <w:t>if required.</w:t>
      </w:r>
    </w:p>
    <w:p w14:paraId="778A10CF" w14:textId="77777777" w:rsidR="002C5757" w:rsidRDefault="002C5757" w:rsidP="006B3EA0">
      <w:pPr>
        <w:rPr>
          <w:rFonts w:ascii="Arial" w:hAnsi="Arial" w:cs="Arial"/>
          <w:sz w:val="22"/>
          <w:szCs w:val="22"/>
          <w:lang w:val="en-GB"/>
        </w:rPr>
      </w:pPr>
    </w:p>
    <w:p w14:paraId="002D6377" w14:textId="7B99E000" w:rsidR="006B3EA0" w:rsidRDefault="002C5757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C5757">
        <w:rPr>
          <w:rFonts w:ascii="Arial" w:hAnsi="Arial" w:cs="Arial"/>
          <w:b/>
          <w:bCs/>
          <w:sz w:val="22"/>
          <w:szCs w:val="22"/>
          <w:lang w:val="en-GB"/>
        </w:rPr>
        <w:t xml:space="preserve">LOCAL CLARIFICATION FOR PRACTICES </w:t>
      </w:r>
    </w:p>
    <w:p w14:paraId="5933502B" w14:textId="20975851" w:rsidR="002C5757" w:rsidRDefault="002C5757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E35ECA" w14:textId="5153E2A7" w:rsidR="0078785D" w:rsidRPr="0078785D" w:rsidRDefault="002C5757" w:rsidP="007878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78785D">
        <w:rPr>
          <w:rFonts w:ascii="Arial" w:hAnsi="Arial" w:cs="Arial"/>
          <w:sz w:val="22"/>
          <w:szCs w:val="22"/>
          <w:lang w:val="en-GB"/>
        </w:rPr>
        <w:t xml:space="preserve">Med 3 Forms for asymptomatic </w:t>
      </w:r>
      <w:r w:rsidR="0078785D" w:rsidRPr="0078785D">
        <w:rPr>
          <w:rFonts w:ascii="Arial" w:hAnsi="Arial" w:cs="Arial"/>
          <w:sz w:val="22"/>
          <w:szCs w:val="22"/>
          <w:lang w:val="en-GB"/>
        </w:rPr>
        <w:t>patients</w:t>
      </w:r>
      <w:r w:rsidR="00774633">
        <w:rPr>
          <w:rFonts w:ascii="Arial" w:hAnsi="Arial" w:cs="Arial"/>
          <w:sz w:val="22"/>
          <w:szCs w:val="22"/>
          <w:lang w:val="en-GB"/>
        </w:rPr>
        <w:t>*</w:t>
      </w:r>
      <w:r w:rsidR="0078785D" w:rsidRPr="0078785D">
        <w:rPr>
          <w:rFonts w:ascii="Arial" w:hAnsi="Arial" w:cs="Arial"/>
          <w:sz w:val="22"/>
          <w:szCs w:val="22"/>
          <w:lang w:val="en-GB"/>
        </w:rPr>
        <w:t>. GPs should not be providing these as the patient is not ill. If employers are insisting on them then it is not the GPs responsibility.</w:t>
      </w:r>
    </w:p>
    <w:p w14:paraId="6B216C3F" w14:textId="555F9867" w:rsidR="0078785D" w:rsidRPr="0078785D" w:rsidRDefault="0078785D" w:rsidP="007878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78785D">
        <w:rPr>
          <w:rFonts w:ascii="Arial" w:hAnsi="Arial" w:cs="Arial"/>
          <w:sz w:val="22"/>
          <w:szCs w:val="22"/>
          <w:lang w:val="en-GB"/>
        </w:rPr>
        <w:t xml:space="preserve">Reports/Med 3 Forms for patients choosing not to travel. Again, not the GPs responsibility. If a patient had booked to travel to any area where the FCO are advising either no travel or only essential </w:t>
      </w:r>
      <w:r w:rsidR="00BC2D98" w:rsidRPr="0078785D">
        <w:rPr>
          <w:rFonts w:ascii="Arial" w:hAnsi="Arial" w:cs="Arial"/>
          <w:sz w:val="22"/>
          <w:szCs w:val="22"/>
          <w:lang w:val="en-GB"/>
        </w:rPr>
        <w:t>travel,</w:t>
      </w:r>
      <w:r w:rsidRPr="0078785D">
        <w:rPr>
          <w:rFonts w:ascii="Arial" w:hAnsi="Arial" w:cs="Arial"/>
          <w:sz w:val="22"/>
          <w:szCs w:val="22"/>
          <w:lang w:val="en-GB"/>
        </w:rPr>
        <w:t xml:space="preserve"> then the patient</w:t>
      </w:r>
      <w:r w:rsidR="00BC2D98">
        <w:rPr>
          <w:rFonts w:ascii="Arial" w:hAnsi="Arial" w:cs="Arial"/>
          <w:sz w:val="22"/>
          <w:szCs w:val="22"/>
          <w:lang w:val="en-GB"/>
        </w:rPr>
        <w:t>’</w:t>
      </w:r>
      <w:r w:rsidRPr="0078785D">
        <w:rPr>
          <w:rFonts w:ascii="Arial" w:hAnsi="Arial" w:cs="Arial"/>
          <w:sz w:val="22"/>
          <w:szCs w:val="22"/>
          <w:lang w:val="en-GB"/>
        </w:rPr>
        <w:t>s insurance company should pay out for any cancellation. If a patient chooses not to travel to other areas it is not the GPs responsibility to provide a report/Med 3.</w:t>
      </w:r>
    </w:p>
    <w:p w14:paraId="183A29C3" w14:textId="1A2B006E" w:rsidR="00BC2D98" w:rsidRDefault="0078785D" w:rsidP="007878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78785D">
        <w:rPr>
          <w:rFonts w:ascii="Arial" w:hAnsi="Arial" w:cs="Arial"/>
          <w:sz w:val="22"/>
          <w:szCs w:val="22"/>
          <w:lang w:val="en-GB"/>
        </w:rPr>
        <w:t>Sick Pay for staff</w:t>
      </w:r>
      <w:r w:rsidR="00774633">
        <w:rPr>
          <w:rFonts w:ascii="Arial" w:hAnsi="Arial" w:cs="Arial"/>
          <w:sz w:val="22"/>
          <w:szCs w:val="22"/>
          <w:lang w:val="en-GB"/>
        </w:rPr>
        <w:t>*</w:t>
      </w:r>
      <w:r w:rsidRPr="0078785D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If a member of staff has symptoms and </w:t>
      </w:r>
      <w:r w:rsidR="006107EA">
        <w:rPr>
          <w:rFonts w:ascii="Arial" w:hAnsi="Arial" w:cs="Arial"/>
          <w:sz w:val="22"/>
          <w:szCs w:val="22"/>
          <w:lang w:val="en-GB"/>
        </w:rPr>
        <w:t>has followed the national guidance and obtained a Med 3 from their GP</w:t>
      </w:r>
      <w:r w:rsidR="00BC2D98">
        <w:rPr>
          <w:rFonts w:ascii="Arial" w:hAnsi="Arial" w:cs="Arial"/>
          <w:sz w:val="22"/>
          <w:szCs w:val="22"/>
          <w:lang w:val="en-GB"/>
        </w:rPr>
        <w:t>,</w:t>
      </w:r>
      <w:r w:rsidR="006107EA">
        <w:rPr>
          <w:rFonts w:ascii="Arial" w:hAnsi="Arial" w:cs="Arial"/>
          <w:sz w:val="22"/>
          <w:szCs w:val="22"/>
          <w:lang w:val="en-GB"/>
        </w:rPr>
        <w:t xml:space="preserve"> then follow your practice sickness policy. </w:t>
      </w:r>
      <w:r w:rsidR="00BC2D98">
        <w:rPr>
          <w:rFonts w:ascii="Arial" w:hAnsi="Arial" w:cs="Arial"/>
          <w:sz w:val="22"/>
          <w:szCs w:val="22"/>
          <w:lang w:val="en-GB"/>
        </w:rPr>
        <w:t xml:space="preserve">Where there are no symptoms and the staff member has chosen to self-isolate you are under no obligation to pay sick pay. The grey area is where there are no </w:t>
      </w:r>
      <w:r w:rsidR="00D770D4">
        <w:rPr>
          <w:rFonts w:ascii="Arial" w:hAnsi="Arial" w:cs="Arial"/>
          <w:sz w:val="22"/>
          <w:szCs w:val="22"/>
          <w:lang w:val="en-GB"/>
        </w:rPr>
        <w:t>symptoms,</w:t>
      </w:r>
      <w:r w:rsidR="00BC2D98">
        <w:rPr>
          <w:rFonts w:ascii="Arial" w:hAnsi="Arial" w:cs="Arial"/>
          <w:sz w:val="22"/>
          <w:szCs w:val="22"/>
          <w:lang w:val="en-GB"/>
        </w:rPr>
        <w:t xml:space="preserve"> but the staff member has been advised by a healthcare professional to self-isolate</w:t>
      </w:r>
      <w:r w:rsidR="00D770D4">
        <w:rPr>
          <w:rFonts w:ascii="Arial" w:hAnsi="Arial" w:cs="Arial"/>
          <w:sz w:val="22"/>
          <w:szCs w:val="22"/>
          <w:lang w:val="en-GB"/>
        </w:rPr>
        <w:t xml:space="preserve">. Although </w:t>
      </w:r>
      <w:r w:rsidR="00BC2D98">
        <w:rPr>
          <w:rFonts w:ascii="Arial" w:hAnsi="Arial" w:cs="Arial"/>
          <w:sz w:val="22"/>
          <w:szCs w:val="22"/>
          <w:lang w:val="en-GB"/>
        </w:rPr>
        <w:t xml:space="preserve">there is again no </w:t>
      </w:r>
      <w:r w:rsidR="00D770D4">
        <w:rPr>
          <w:rFonts w:ascii="Arial" w:hAnsi="Arial" w:cs="Arial"/>
          <w:sz w:val="22"/>
          <w:szCs w:val="22"/>
          <w:lang w:val="en-GB"/>
        </w:rPr>
        <w:t xml:space="preserve">statutory </w:t>
      </w:r>
      <w:r w:rsidR="00BC2D98">
        <w:rPr>
          <w:rFonts w:ascii="Arial" w:hAnsi="Arial" w:cs="Arial"/>
          <w:sz w:val="22"/>
          <w:szCs w:val="22"/>
          <w:lang w:val="en-GB"/>
        </w:rPr>
        <w:t>obligation to pay them</w:t>
      </w:r>
      <w:r w:rsidR="00D770D4">
        <w:rPr>
          <w:rFonts w:ascii="Arial" w:hAnsi="Arial" w:cs="Arial"/>
          <w:sz w:val="22"/>
          <w:szCs w:val="22"/>
          <w:lang w:val="en-GB"/>
        </w:rPr>
        <w:t xml:space="preserve"> sick pay,</w:t>
      </w:r>
      <w:r w:rsidR="00BC2D98">
        <w:rPr>
          <w:rFonts w:ascii="Arial" w:hAnsi="Arial" w:cs="Arial"/>
          <w:sz w:val="22"/>
          <w:szCs w:val="22"/>
          <w:lang w:val="en-GB"/>
        </w:rPr>
        <w:t xml:space="preserve"> </w:t>
      </w:r>
      <w:r w:rsidR="00D770D4">
        <w:rPr>
          <w:rFonts w:ascii="Arial" w:hAnsi="Arial" w:cs="Arial"/>
          <w:sz w:val="22"/>
          <w:szCs w:val="22"/>
          <w:lang w:val="en-GB"/>
        </w:rPr>
        <w:t xml:space="preserve">as </w:t>
      </w:r>
      <w:r w:rsidR="00BC2D98">
        <w:rPr>
          <w:rFonts w:ascii="Arial" w:hAnsi="Arial" w:cs="Arial"/>
          <w:sz w:val="22"/>
          <w:szCs w:val="22"/>
          <w:lang w:val="en-GB"/>
        </w:rPr>
        <w:t xml:space="preserve">an employer </w:t>
      </w:r>
      <w:r w:rsidR="00D770D4">
        <w:rPr>
          <w:rFonts w:ascii="Arial" w:hAnsi="Arial" w:cs="Arial"/>
          <w:sz w:val="22"/>
          <w:szCs w:val="22"/>
          <w:lang w:val="en-GB"/>
        </w:rPr>
        <w:t xml:space="preserve">who is trying to do the right thing in reducing the spread, </w:t>
      </w:r>
      <w:r w:rsidR="00BC2D98">
        <w:rPr>
          <w:rFonts w:ascii="Arial" w:hAnsi="Arial" w:cs="Arial"/>
          <w:sz w:val="22"/>
          <w:szCs w:val="22"/>
          <w:lang w:val="en-GB"/>
        </w:rPr>
        <w:t xml:space="preserve">you may choose to pay them </w:t>
      </w:r>
      <w:r w:rsidR="00D770D4">
        <w:rPr>
          <w:rFonts w:ascii="Arial" w:hAnsi="Arial" w:cs="Arial"/>
          <w:sz w:val="22"/>
          <w:szCs w:val="22"/>
          <w:lang w:val="en-GB"/>
        </w:rPr>
        <w:t xml:space="preserve">sick pay. </w:t>
      </w:r>
    </w:p>
    <w:p w14:paraId="6923D4F8" w14:textId="567B5F64" w:rsidR="002C5757" w:rsidRDefault="00BC2D98" w:rsidP="007878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Suspension of Online Booking. While this is being looked at nationally</w:t>
      </w:r>
      <w:r w:rsidR="00D770D4">
        <w:rPr>
          <w:rFonts w:ascii="Arial" w:hAnsi="Arial" w:cs="Arial"/>
          <w:sz w:val="22"/>
          <w:szCs w:val="22"/>
          <w:lang w:val="en-GB"/>
        </w:rPr>
        <w:t xml:space="preserve">, the decision to allow this </w:t>
      </w:r>
      <w:r>
        <w:rPr>
          <w:rFonts w:ascii="Arial" w:hAnsi="Arial" w:cs="Arial"/>
          <w:sz w:val="22"/>
          <w:szCs w:val="22"/>
          <w:lang w:val="en-GB"/>
        </w:rPr>
        <w:t xml:space="preserve">currently </w:t>
      </w:r>
      <w:r w:rsidR="00D770D4">
        <w:rPr>
          <w:rFonts w:ascii="Arial" w:hAnsi="Arial" w:cs="Arial"/>
          <w:sz w:val="22"/>
          <w:szCs w:val="22"/>
          <w:lang w:val="en-GB"/>
        </w:rPr>
        <w:t xml:space="preserve">rests with the </w:t>
      </w:r>
      <w:r>
        <w:rPr>
          <w:rFonts w:ascii="Arial" w:hAnsi="Arial" w:cs="Arial"/>
          <w:sz w:val="22"/>
          <w:szCs w:val="22"/>
          <w:lang w:val="en-GB"/>
        </w:rPr>
        <w:t>CCG and</w:t>
      </w:r>
      <w:r w:rsidR="00D770D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DDCCG have indicated that</w:t>
      </w:r>
      <w:r w:rsidR="00311F82">
        <w:rPr>
          <w:rFonts w:ascii="Arial" w:hAnsi="Arial" w:cs="Arial"/>
          <w:sz w:val="22"/>
          <w:szCs w:val="22"/>
          <w:lang w:val="en-GB"/>
        </w:rPr>
        <w:t xml:space="preserve"> at the present time</w:t>
      </w:r>
      <w:r>
        <w:rPr>
          <w:rFonts w:ascii="Arial" w:hAnsi="Arial" w:cs="Arial"/>
          <w:sz w:val="22"/>
          <w:szCs w:val="22"/>
          <w:lang w:val="en-GB"/>
        </w:rPr>
        <w:t xml:space="preserve"> they will not allow a blanket suspension for all practices</w:t>
      </w:r>
      <w:r w:rsidR="005C4D38">
        <w:rPr>
          <w:rFonts w:ascii="Arial" w:hAnsi="Arial" w:cs="Arial"/>
          <w:sz w:val="22"/>
          <w:szCs w:val="22"/>
          <w:lang w:val="en-GB"/>
        </w:rPr>
        <w:t xml:space="preserve">. However, </w:t>
      </w:r>
      <w:r>
        <w:rPr>
          <w:rFonts w:ascii="Arial" w:hAnsi="Arial" w:cs="Arial"/>
          <w:sz w:val="22"/>
          <w:szCs w:val="22"/>
          <w:lang w:val="en-GB"/>
        </w:rPr>
        <w:t>if you present them with a risk assessment to justify why you wish to suspend online booking</w:t>
      </w:r>
      <w:r w:rsidR="00311F82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they have indicated they will consider these </w:t>
      </w:r>
      <w:r w:rsidR="005C4D38">
        <w:rPr>
          <w:rFonts w:ascii="Arial" w:hAnsi="Arial" w:cs="Arial"/>
          <w:sz w:val="22"/>
          <w:szCs w:val="22"/>
          <w:lang w:val="en-GB"/>
        </w:rPr>
        <w:t xml:space="preserve">favourably </w:t>
      </w:r>
      <w:r>
        <w:rPr>
          <w:rFonts w:ascii="Arial" w:hAnsi="Arial" w:cs="Arial"/>
          <w:sz w:val="22"/>
          <w:szCs w:val="22"/>
          <w:lang w:val="en-GB"/>
        </w:rPr>
        <w:t>on an individual basis (with no contract</w:t>
      </w:r>
      <w:r w:rsidR="005C4D38">
        <w:rPr>
          <w:rFonts w:ascii="Arial" w:hAnsi="Arial" w:cs="Arial"/>
          <w:sz w:val="22"/>
          <w:szCs w:val="22"/>
          <w:lang w:val="en-GB"/>
        </w:rPr>
        <w:t>ual comeback).</w:t>
      </w:r>
      <w:r w:rsidR="0078785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B62E2D5" w14:textId="55A35AA3" w:rsidR="0036246E" w:rsidRDefault="008A0E86" w:rsidP="007878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bookmarkStart w:id="1" w:name="_Hlk34291690"/>
      <w:r>
        <w:rPr>
          <w:rFonts w:ascii="Arial" w:hAnsi="Arial" w:cs="Arial"/>
          <w:sz w:val="22"/>
          <w:szCs w:val="22"/>
          <w:lang w:val="en-GB"/>
        </w:rPr>
        <w:t xml:space="preserve">Test Results. In line with </w:t>
      </w:r>
      <w:r w:rsidR="00B11AA4">
        <w:rPr>
          <w:rFonts w:ascii="Arial" w:hAnsi="Arial" w:cs="Arial"/>
          <w:sz w:val="22"/>
          <w:szCs w:val="22"/>
          <w:lang w:val="en-GB"/>
        </w:rPr>
        <w:t xml:space="preserve">the NHS Standard Contract (SC </w:t>
      </w:r>
      <w:r w:rsidR="00B11AA4" w:rsidRPr="00B11AA4">
        <w:rPr>
          <w:rFonts w:ascii="Arial" w:hAnsi="Arial" w:cs="Arial"/>
          <w:sz w:val="22"/>
          <w:szCs w:val="22"/>
          <w:lang w:val="en-GB"/>
        </w:rPr>
        <w:t>12.1.3</w:t>
      </w:r>
      <w:r w:rsidR="00B11AA4">
        <w:rPr>
          <w:rFonts w:ascii="Arial" w:hAnsi="Arial" w:cs="Arial"/>
          <w:sz w:val="22"/>
          <w:szCs w:val="22"/>
          <w:lang w:val="en-GB"/>
        </w:rPr>
        <w:t xml:space="preserve">) </w:t>
      </w:r>
      <w:r w:rsidR="00B11AA4" w:rsidRPr="00B11AA4">
        <w:rPr>
          <w:rFonts w:ascii="Arial" w:hAnsi="Arial" w:cs="Arial"/>
          <w:i/>
          <w:iCs/>
          <w:sz w:val="22"/>
          <w:szCs w:val="22"/>
          <w:lang w:val="en-GB"/>
        </w:rPr>
        <w:t>“the provider must notify the Service User (and, where appropriate, their Carer and/or Legal Guardian) of the results of all investigations and treatments promptly and in a readily understandable, functional, clinically appropriate and cost effective manner”</w:t>
      </w:r>
      <w:r w:rsidR="00B11AA4">
        <w:rPr>
          <w:rFonts w:ascii="Arial" w:hAnsi="Arial" w:cs="Arial"/>
          <w:sz w:val="22"/>
          <w:szCs w:val="22"/>
          <w:lang w:val="en-GB"/>
        </w:rPr>
        <w:t>. It is therefore the responsibility of the provider conducting the test to notify the patient of the result (negative or positive) N</w:t>
      </w:r>
      <w:r w:rsidR="0036246E">
        <w:rPr>
          <w:rFonts w:ascii="Arial" w:hAnsi="Arial" w:cs="Arial"/>
          <w:sz w:val="22"/>
          <w:szCs w:val="22"/>
          <w:lang w:val="en-GB"/>
        </w:rPr>
        <w:t xml:space="preserve">OT </w:t>
      </w:r>
      <w:r w:rsidR="00B11AA4">
        <w:rPr>
          <w:rFonts w:ascii="Arial" w:hAnsi="Arial" w:cs="Arial"/>
          <w:sz w:val="22"/>
          <w:szCs w:val="22"/>
          <w:lang w:val="en-GB"/>
        </w:rPr>
        <w:t>the GP practice.</w:t>
      </w:r>
      <w:r w:rsidR="0036246E">
        <w:rPr>
          <w:rFonts w:ascii="Arial" w:hAnsi="Arial" w:cs="Arial"/>
          <w:sz w:val="22"/>
          <w:szCs w:val="22"/>
          <w:lang w:val="en-GB"/>
        </w:rPr>
        <w:t xml:space="preserve"> DDCCG has raised this issue with CRH and agreed an amended procedure.</w:t>
      </w:r>
    </w:p>
    <w:p w14:paraId="56075F4F" w14:textId="38F463D3" w:rsidR="008A0E86" w:rsidRPr="0078785D" w:rsidRDefault="0036246E" w:rsidP="0078785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Laptops for home working. The CCG do have a small pool of laptops that may be made available to GPs if they need to self-isolate.</w:t>
      </w:r>
      <w:r w:rsidR="00B11AA4">
        <w:rPr>
          <w:rFonts w:ascii="Arial" w:hAnsi="Arial" w:cs="Arial"/>
          <w:sz w:val="22"/>
          <w:szCs w:val="22"/>
          <w:lang w:val="en-GB"/>
        </w:rPr>
        <w:t xml:space="preserve"> </w:t>
      </w:r>
    </w:p>
    <w:bookmarkEnd w:id="1"/>
    <w:p w14:paraId="16A16B06" w14:textId="77777777" w:rsidR="008A0E86" w:rsidRDefault="008A0E86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1D2814B" w14:textId="6D813F66" w:rsidR="006B3EA0" w:rsidRDefault="008A0E86" w:rsidP="008A0E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*</w:t>
      </w:r>
      <w:r w:rsidRPr="008A0E86">
        <w:rPr>
          <w:rFonts w:ascii="Arial" w:hAnsi="Arial" w:cs="Arial"/>
          <w:sz w:val="22"/>
          <w:szCs w:val="22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is advice may change once the legislation and detail is published following the announcement on 4</w:t>
      </w:r>
      <w:r w:rsidRPr="008A0E8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 2020 that SSP will be paid f</w:t>
      </w:r>
      <w:r w:rsidR="009964D7">
        <w:rPr>
          <w:rFonts w:ascii="Arial" w:hAnsi="Arial" w:cs="Arial"/>
          <w:sz w:val="22"/>
          <w:szCs w:val="22"/>
          <w:lang w:val="en-GB"/>
        </w:rPr>
        <w:t>ro</w:t>
      </w:r>
      <w:r>
        <w:rPr>
          <w:rFonts w:ascii="Arial" w:hAnsi="Arial" w:cs="Arial"/>
          <w:sz w:val="22"/>
          <w:szCs w:val="22"/>
          <w:lang w:val="en-GB"/>
        </w:rPr>
        <w:t>m day one rather than day four</w:t>
      </w:r>
      <w:r w:rsidR="009964D7">
        <w:rPr>
          <w:rFonts w:ascii="Arial" w:hAnsi="Arial" w:cs="Arial"/>
          <w:sz w:val="22"/>
          <w:szCs w:val="22"/>
          <w:lang w:val="en-GB"/>
        </w:rPr>
        <w:t>.</w:t>
      </w:r>
    </w:p>
    <w:p w14:paraId="7B1E5A4E" w14:textId="77777777" w:rsidR="008A0E86" w:rsidRPr="008A0E86" w:rsidRDefault="008A0E86" w:rsidP="008A0E8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97CBF3" w14:textId="77777777" w:rsidR="00180A4C" w:rsidRDefault="00180A4C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A7D7523" w14:textId="77777777" w:rsidR="00180A4C" w:rsidRDefault="00180A4C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61D0771" w14:textId="0B782058" w:rsidR="00BC2D98" w:rsidRPr="00BC2D98" w:rsidRDefault="00BC2D98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C2D98">
        <w:rPr>
          <w:rFonts w:ascii="Arial" w:hAnsi="Arial" w:cs="Arial"/>
          <w:b/>
          <w:bCs/>
          <w:sz w:val="22"/>
          <w:szCs w:val="22"/>
          <w:lang w:val="en-GB"/>
        </w:rPr>
        <w:t>LOCAL/NATIONAL SUGGESTIONS/ISSUES YET TO BE RESOLVED</w:t>
      </w:r>
    </w:p>
    <w:p w14:paraId="601CD7BF" w14:textId="20B57A8C" w:rsidR="00BC2D98" w:rsidRDefault="00BC2D98" w:rsidP="006B3EA0">
      <w:pPr>
        <w:rPr>
          <w:rFonts w:ascii="Arial" w:hAnsi="Arial" w:cs="Arial"/>
          <w:sz w:val="22"/>
          <w:szCs w:val="22"/>
          <w:lang w:val="en-GB"/>
        </w:rPr>
      </w:pPr>
    </w:p>
    <w:p w14:paraId="6D2B1949" w14:textId="1A2008F2" w:rsidR="00BC2D98" w:rsidRDefault="00BC2D98" w:rsidP="006B3EA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following are suggestions that we have made either locally or nationally and are being </w:t>
      </w:r>
      <w:r w:rsidR="005C4D38">
        <w:rPr>
          <w:rFonts w:ascii="Arial" w:hAnsi="Arial" w:cs="Arial"/>
          <w:sz w:val="22"/>
          <w:szCs w:val="22"/>
          <w:lang w:val="en-GB"/>
        </w:rPr>
        <w:t>investigated</w:t>
      </w:r>
      <w:r>
        <w:rPr>
          <w:rFonts w:ascii="Arial" w:hAnsi="Arial" w:cs="Arial"/>
          <w:sz w:val="22"/>
          <w:szCs w:val="22"/>
          <w:lang w:val="en-GB"/>
        </w:rPr>
        <w:t>. We will report any updates when we have any</w:t>
      </w:r>
      <w:r w:rsidR="005C4D3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more information.</w:t>
      </w:r>
    </w:p>
    <w:p w14:paraId="5A03E588" w14:textId="77777777" w:rsidR="00C41779" w:rsidRDefault="00C41779" w:rsidP="006B3EA0">
      <w:pPr>
        <w:rPr>
          <w:rFonts w:ascii="Arial" w:hAnsi="Arial" w:cs="Arial"/>
          <w:sz w:val="22"/>
          <w:szCs w:val="22"/>
          <w:lang w:val="en-GB"/>
        </w:rPr>
      </w:pPr>
    </w:p>
    <w:p w14:paraId="5CD0ECCF" w14:textId="3B0A2C8D" w:rsidR="00B11AA4" w:rsidRDefault="00B11AA4" w:rsidP="00B11AA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Allow practices to suspend online booking</w:t>
      </w:r>
      <w:r w:rsidR="00C41779" w:rsidRPr="00C41779">
        <w:rPr>
          <w:rFonts w:ascii="Arial" w:hAnsi="Arial" w:cs="Arial"/>
          <w:sz w:val="22"/>
          <w:szCs w:val="22"/>
          <w:lang w:val="en-GB"/>
        </w:rPr>
        <w:t xml:space="preserve"> to free up </w:t>
      </w:r>
      <w:r w:rsidR="00C41779">
        <w:rPr>
          <w:rFonts w:ascii="Arial" w:hAnsi="Arial" w:cs="Arial"/>
          <w:sz w:val="22"/>
          <w:szCs w:val="22"/>
          <w:lang w:val="en-GB"/>
        </w:rPr>
        <w:t xml:space="preserve">urgent </w:t>
      </w:r>
      <w:r w:rsidR="00C41779" w:rsidRPr="00C41779">
        <w:rPr>
          <w:rFonts w:ascii="Arial" w:hAnsi="Arial" w:cs="Arial"/>
          <w:sz w:val="22"/>
          <w:szCs w:val="22"/>
          <w:lang w:val="en-GB"/>
        </w:rPr>
        <w:t>capacity and increase opportunity for telephone triage</w:t>
      </w:r>
    </w:p>
    <w:p w14:paraId="46D68EC3" w14:textId="2B77DFE7" w:rsidR="00C41779" w:rsidRPr="00C41779" w:rsidRDefault="00C41779" w:rsidP="00C4177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C41779">
        <w:rPr>
          <w:rFonts w:ascii="Arial" w:hAnsi="Arial" w:cs="Arial"/>
          <w:sz w:val="22"/>
          <w:szCs w:val="22"/>
          <w:lang w:val="en-GB"/>
        </w:rPr>
        <w:t xml:space="preserve">Allow practices to suspend pre-bookable appointments and only offer "on the day" appointments to free up </w:t>
      </w:r>
      <w:r>
        <w:rPr>
          <w:rFonts w:ascii="Arial" w:hAnsi="Arial" w:cs="Arial"/>
          <w:sz w:val="22"/>
          <w:szCs w:val="22"/>
          <w:lang w:val="en-GB"/>
        </w:rPr>
        <w:t xml:space="preserve">urgent </w:t>
      </w:r>
      <w:r w:rsidRPr="00C41779">
        <w:rPr>
          <w:rFonts w:ascii="Arial" w:hAnsi="Arial" w:cs="Arial"/>
          <w:sz w:val="22"/>
          <w:szCs w:val="22"/>
          <w:lang w:val="en-GB"/>
        </w:rPr>
        <w:t>capacity and increase opportunity for telephone triage</w:t>
      </w:r>
    </w:p>
    <w:p w14:paraId="076746F3" w14:textId="1A58D430" w:rsidR="00D770D4" w:rsidRPr="00B11AA4" w:rsidRDefault="00D770D4" w:rsidP="00B11AA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B11AA4">
        <w:rPr>
          <w:rFonts w:ascii="Arial" w:hAnsi="Arial" w:cs="Arial"/>
          <w:sz w:val="22"/>
          <w:szCs w:val="22"/>
          <w:lang w:val="en-GB"/>
        </w:rPr>
        <w:t>Allow practices to claim for sick pay for locum cover from day one rather than after 14 days.</w:t>
      </w:r>
    </w:p>
    <w:p w14:paraId="51352BBC" w14:textId="1A9C541A" w:rsidR="00180A4C" w:rsidRDefault="00180A4C" w:rsidP="00180A4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Request the </w:t>
      </w:r>
      <w:r w:rsidRPr="00180A4C">
        <w:rPr>
          <w:rFonts w:ascii="Arial" w:hAnsi="Arial" w:cs="Arial"/>
          <w:sz w:val="22"/>
          <w:szCs w:val="22"/>
          <w:lang w:val="en-GB"/>
        </w:rPr>
        <w:t xml:space="preserve">CCG to source and provide PPE to protect our workforce </w:t>
      </w:r>
    </w:p>
    <w:p w14:paraId="7A5318B9" w14:textId="4FA80314" w:rsidR="00180A4C" w:rsidRPr="00180A4C" w:rsidRDefault="0069440B" w:rsidP="00180A4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Suspend CQC Quality Visits to all practices to free up urgent capacity</w:t>
      </w:r>
    </w:p>
    <w:p w14:paraId="3BECDE76" w14:textId="5E35ACD2" w:rsidR="00180A4C" w:rsidRDefault="006B3EA0" w:rsidP="00180A4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B11AA4">
        <w:rPr>
          <w:rFonts w:ascii="Arial" w:hAnsi="Arial" w:cs="Arial"/>
          <w:sz w:val="22"/>
          <w:szCs w:val="22"/>
          <w:lang w:val="en-GB"/>
        </w:rPr>
        <w:t>Suspend QoF</w:t>
      </w:r>
      <w:r w:rsidR="0069440B">
        <w:rPr>
          <w:rFonts w:ascii="Arial" w:hAnsi="Arial" w:cs="Arial"/>
          <w:sz w:val="22"/>
          <w:szCs w:val="22"/>
          <w:lang w:val="en-GB"/>
        </w:rPr>
        <w:t>/Assume 100% achievement</w:t>
      </w:r>
      <w:r w:rsidR="005C4D38" w:rsidRPr="00B11AA4">
        <w:rPr>
          <w:rFonts w:ascii="Arial" w:hAnsi="Arial" w:cs="Arial"/>
          <w:sz w:val="22"/>
          <w:szCs w:val="22"/>
          <w:lang w:val="en-GB"/>
        </w:rPr>
        <w:t xml:space="preserve"> </w:t>
      </w:r>
      <w:r w:rsidRPr="00B11AA4">
        <w:rPr>
          <w:rFonts w:ascii="Arial" w:hAnsi="Arial" w:cs="Arial"/>
          <w:sz w:val="22"/>
          <w:szCs w:val="22"/>
          <w:lang w:val="en-GB"/>
        </w:rPr>
        <w:t>to free up urgent capacity</w:t>
      </w:r>
      <w:r w:rsidR="00180A4C" w:rsidRPr="00180A4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E0765C3" w14:textId="5F43825C" w:rsidR="00180A4C" w:rsidRPr="00180A4C" w:rsidRDefault="00180A4C" w:rsidP="00180A4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180A4C">
        <w:rPr>
          <w:rFonts w:ascii="Arial" w:hAnsi="Arial" w:cs="Arial"/>
          <w:sz w:val="22"/>
          <w:szCs w:val="22"/>
          <w:lang w:val="en-GB"/>
        </w:rPr>
        <w:t>Suspend CQC visits / calls to free up clinicians to be at work seeing patients</w:t>
      </w:r>
    </w:p>
    <w:p w14:paraId="78EDF9BB" w14:textId="23D667F5" w:rsidR="006B3EA0" w:rsidRPr="00C41779" w:rsidRDefault="00C41779" w:rsidP="00C4177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C41779">
        <w:rPr>
          <w:rFonts w:ascii="Arial" w:hAnsi="Arial" w:cs="Arial"/>
          <w:sz w:val="22"/>
          <w:szCs w:val="22"/>
          <w:lang w:val="en-GB"/>
        </w:rPr>
        <w:t>Suspend appraisals to free up clinicians to be at work seeing patients</w:t>
      </w:r>
    </w:p>
    <w:p w14:paraId="10E57B04" w14:textId="69E1F62F" w:rsidR="006B3EA0" w:rsidRPr="00B11AA4" w:rsidRDefault="006B3EA0" w:rsidP="00B11AA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B11AA4">
        <w:rPr>
          <w:rFonts w:ascii="Arial" w:hAnsi="Arial" w:cs="Arial"/>
          <w:sz w:val="22"/>
          <w:szCs w:val="22"/>
          <w:lang w:val="en-GB"/>
        </w:rPr>
        <w:t>Suspend primary care 1/2 day training events</w:t>
      </w:r>
      <w:r w:rsidR="005C4D38" w:rsidRPr="00B11AA4">
        <w:rPr>
          <w:rFonts w:ascii="Arial" w:hAnsi="Arial" w:cs="Arial"/>
          <w:sz w:val="22"/>
          <w:szCs w:val="22"/>
          <w:lang w:val="en-GB"/>
        </w:rPr>
        <w:t xml:space="preserve"> </w:t>
      </w:r>
      <w:r w:rsidRPr="00B11AA4">
        <w:rPr>
          <w:rFonts w:ascii="Arial" w:hAnsi="Arial" w:cs="Arial"/>
          <w:sz w:val="22"/>
          <w:szCs w:val="22"/>
          <w:lang w:val="en-GB"/>
        </w:rPr>
        <w:t xml:space="preserve">to reduce exposure </w:t>
      </w:r>
      <w:r w:rsidR="005C4D38" w:rsidRPr="00B11AA4">
        <w:rPr>
          <w:rFonts w:ascii="Arial" w:hAnsi="Arial" w:cs="Arial"/>
          <w:sz w:val="22"/>
          <w:szCs w:val="22"/>
          <w:lang w:val="en-GB"/>
        </w:rPr>
        <w:t>and</w:t>
      </w:r>
      <w:r w:rsidRPr="00B11AA4">
        <w:rPr>
          <w:rFonts w:ascii="Arial" w:hAnsi="Arial" w:cs="Arial"/>
          <w:sz w:val="22"/>
          <w:szCs w:val="22"/>
          <w:lang w:val="en-GB"/>
        </w:rPr>
        <w:t xml:space="preserve"> free up urgent capacity</w:t>
      </w:r>
    </w:p>
    <w:p w14:paraId="6968A1B4" w14:textId="1134D525" w:rsidR="00180A4C" w:rsidRPr="00180A4C" w:rsidRDefault="00180A4C" w:rsidP="00180A4C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180A4C">
        <w:rPr>
          <w:rFonts w:ascii="Arial" w:hAnsi="Arial" w:cs="Arial"/>
          <w:sz w:val="22"/>
          <w:szCs w:val="22"/>
          <w:lang w:val="en-GB"/>
        </w:rPr>
        <w:t xml:space="preserve">Suspend non-critical LES / DES activity </w:t>
      </w:r>
      <w:r w:rsidR="00C41779">
        <w:rPr>
          <w:rFonts w:ascii="Arial" w:hAnsi="Arial" w:cs="Arial"/>
          <w:sz w:val="22"/>
          <w:szCs w:val="22"/>
          <w:lang w:val="en-GB"/>
        </w:rPr>
        <w:t xml:space="preserve">(Including PCN DES) </w:t>
      </w:r>
      <w:r w:rsidRPr="00180A4C">
        <w:rPr>
          <w:rFonts w:ascii="Arial" w:hAnsi="Arial" w:cs="Arial"/>
          <w:sz w:val="22"/>
          <w:szCs w:val="22"/>
          <w:lang w:val="en-GB"/>
        </w:rPr>
        <w:t>to free up capacity</w:t>
      </w:r>
    </w:p>
    <w:p w14:paraId="06E2B974" w14:textId="42F1467F" w:rsidR="00180A4C" w:rsidRDefault="00180A4C" w:rsidP="00C41779">
      <w:pPr>
        <w:rPr>
          <w:rFonts w:ascii="Arial" w:hAnsi="Arial" w:cs="Arial"/>
          <w:sz w:val="22"/>
          <w:szCs w:val="22"/>
          <w:lang w:val="en-GB"/>
        </w:rPr>
      </w:pPr>
    </w:p>
    <w:p w14:paraId="3D2A482F" w14:textId="38B40DD5" w:rsidR="00180A4C" w:rsidRPr="00180A4C" w:rsidRDefault="00C41779" w:rsidP="00C4177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practices have any other suggestions, please let us know and we will feed them into the system.</w:t>
      </w:r>
    </w:p>
    <w:p w14:paraId="556CC030" w14:textId="77777777" w:rsidR="006B3EA0" w:rsidRPr="006B3EA0" w:rsidRDefault="006B3EA0" w:rsidP="006B3EA0">
      <w:pPr>
        <w:rPr>
          <w:rFonts w:ascii="Arial" w:hAnsi="Arial" w:cs="Arial"/>
          <w:sz w:val="22"/>
          <w:szCs w:val="22"/>
          <w:lang w:val="en-GB"/>
        </w:rPr>
      </w:pPr>
    </w:p>
    <w:p w14:paraId="13EB6752" w14:textId="48E76914" w:rsidR="006B3EA0" w:rsidRDefault="006B3EA0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B70CFA" w14:textId="77777777" w:rsidR="006B3EA0" w:rsidRPr="006B3EA0" w:rsidRDefault="006B3EA0" w:rsidP="006B3EA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B3EA0" w:rsidRPr="006B3EA0" w:rsidSect="007728F0">
      <w:headerReference w:type="default" r:id="rId9"/>
      <w:footerReference w:type="default" r:id="rId10"/>
      <w:type w:val="continuous"/>
      <w:pgSz w:w="11900" w:h="16840"/>
      <w:pgMar w:top="1440" w:right="1080" w:bottom="1440" w:left="108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5942" w14:textId="77777777" w:rsidR="006B3EA0" w:rsidRDefault="006B3EA0">
      <w:r>
        <w:separator/>
      </w:r>
    </w:p>
  </w:endnote>
  <w:endnote w:type="continuationSeparator" w:id="0">
    <w:p w14:paraId="42C4E884" w14:textId="77777777" w:rsidR="006B3EA0" w:rsidRDefault="006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EE11" w14:textId="77777777" w:rsidR="006B3EA0" w:rsidRPr="008C68EE" w:rsidRDefault="006B3EA0" w:rsidP="000A5491">
    <w:pPr>
      <w:contextualSpacing/>
      <w:rPr>
        <w:rFonts w:ascii="Arial" w:hAnsi="Arial" w:cs="Arial"/>
        <w:sz w:val="16"/>
        <w:szCs w:val="20"/>
      </w:rPr>
    </w:pPr>
    <w:r w:rsidRPr="008C68EE">
      <w:rPr>
        <w:rFonts w:ascii="Arial" w:hAnsi="Arial" w:cs="Arial"/>
        <w:sz w:val="16"/>
        <w:szCs w:val="20"/>
      </w:rPr>
      <w:t xml:space="preserve">The information provided in this document is correct at the time of publication. </w:t>
    </w:r>
    <w:r w:rsidRPr="008C68EE">
      <w:rPr>
        <w:rFonts w:ascii="Arial" w:hAnsi="Arial" w:cs="Arial"/>
        <w:sz w:val="16"/>
        <w:szCs w:val="20"/>
      </w:rPr>
      <w:br/>
      <w:t xml:space="preserve">Please see the Derby and Derbyshire LMC website for any revisions. </w:t>
    </w:r>
  </w:p>
  <w:p w14:paraId="57C2E6DC" w14:textId="59D775A4" w:rsidR="006B3EA0" w:rsidRPr="008C68EE" w:rsidRDefault="006B3EA0" w:rsidP="00810D40">
    <w:pPr>
      <w:contextualSpacing/>
      <w:jc w:val="both"/>
      <w:rPr>
        <w:rFonts w:ascii="Arial" w:hAnsi="Arial" w:cs="Arial"/>
        <w:sz w:val="16"/>
        <w:szCs w:val="20"/>
      </w:rPr>
    </w:pPr>
    <w:r w:rsidRPr="008C68EE">
      <w:rPr>
        <w:rFonts w:ascii="Arial" w:hAnsi="Arial" w:cs="Arial"/>
        <w:noProof/>
        <w:sz w:val="16"/>
        <w:szCs w:val="20"/>
        <w:lang w:val="en-GB" w:eastAsia="en-GB"/>
      </w:rPr>
      <w:drawing>
        <wp:anchor distT="0" distB="0" distL="114300" distR="114300" simplePos="0" relativeHeight="251655680" behindDoc="1" locked="0" layoutInCell="1" allowOverlap="1" wp14:anchorId="3C62BEA6" wp14:editId="2B5C6D9F">
          <wp:simplePos x="0" y="0"/>
          <wp:positionH relativeFrom="column">
            <wp:posOffset>1202055</wp:posOffset>
          </wp:positionH>
          <wp:positionV relativeFrom="paragraph">
            <wp:posOffset>67945</wp:posOffset>
          </wp:positionV>
          <wp:extent cx="342900" cy="219075"/>
          <wp:effectExtent l="0" t="0" r="0" b="9525"/>
          <wp:wrapTight wrapText="bothSides">
            <wp:wrapPolygon edited="0">
              <wp:start x="0" y="0"/>
              <wp:lineTo x="0" y="20661"/>
              <wp:lineTo x="20400" y="20661"/>
              <wp:lineTo x="2040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8EE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6704" behindDoc="1" locked="0" layoutInCell="1" allowOverlap="1" wp14:anchorId="27FA4E87" wp14:editId="3B7A7F68">
          <wp:simplePos x="0" y="0"/>
          <wp:positionH relativeFrom="column">
            <wp:posOffset>4936490</wp:posOffset>
          </wp:positionH>
          <wp:positionV relativeFrom="paragraph">
            <wp:posOffset>66040</wp:posOffset>
          </wp:positionV>
          <wp:extent cx="381635" cy="352425"/>
          <wp:effectExtent l="0" t="0" r="0" b="9525"/>
          <wp:wrapTight wrapText="bothSides">
            <wp:wrapPolygon edited="0">
              <wp:start x="0" y="0"/>
              <wp:lineTo x="0" y="21016"/>
              <wp:lineTo x="20486" y="21016"/>
              <wp:lineTo x="20486" y="0"/>
              <wp:lineTo x="0" y="0"/>
            </wp:wrapPolygon>
          </wp:wrapTight>
          <wp:docPr id="7" name="Picture 7" descr="C:\Users\lisa_soultana\AppData\Local\Microsoft\Windows\Temporary Internet Files\Content.Outlook\1LNI98YM\Derbyshire LMC symbol - white background (2)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_soultana\AppData\Local\Microsoft\Windows\Temporary Internet Files\Content.Outlook\1LNI98YM\Derbyshire LMC symbol - white background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8EE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9776" behindDoc="1" locked="0" layoutInCell="1" allowOverlap="1" wp14:anchorId="1D1FFAA7" wp14:editId="43334B6E">
          <wp:simplePos x="0" y="0"/>
          <wp:positionH relativeFrom="column">
            <wp:posOffset>5559425</wp:posOffset>
          </wp:positionH>
          <wp:positionV relativeFrom="paragraph">
            <wp:posOffset>66675</wp:posOffset>
          </wp:positionV>
          <wp:extent cx="272415" cy="272415"/>
          <wp:effectExtent l="0" t="0" r="0" b="0"/>
          <wp:wrapTight wrapText="bothSides">
            <wp:wrapPolygon edited="0">
              <wp:start x="0" y="0"/>
              <wp:lineTo x="0" y="19636"/>
              <wp:lineTo x="19636" y="19636"/>
              <wp:lineTo x="19636" y="0"/>
              <wp:lineTo x="0" y="0"/>
            </wp:wrapPolygon>
          </wp:wrapTight>
          <wp:docPr id="8" name="Picture 8" descr="Macintosh HD:Users:susanbayley:Desktop:fb_icon_325x325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susanbayley:Desktop:fb_icon_325x32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8EE">
      <w:rPr>
        <w:rFonts w:ascii="Arial" w:hAnsi="Arial" w:cs="Arial"/>
        <w:b/>
        <w:noProof/>
        <w:color w:val="00B0F0"/>
        <w:sz w:val="20"/>
        <w:lang w:val="en-GB" w:eastAsia="en-GB"/>
      </w:rPr>
      <w:drawing>
        <wp:anchor distT="0" distB="0" distL="114300" distR="114300" simplePos="0" relativeHeight="251658752" behindDoc="1" locked="0" layoutInCell="1" allowOverlap="1" wp14:anchorId="3E068681" wp14:editId="4E410273">
          <wp:simplePos x="0" y="0"/>
          <wp:positionH relativeFrom="column">
            <wp:posOffset>5258435</wp:posOffset>
          </wp:positionH>
          <wp:positionV relativeFrom="paragraph">
            <wp:posOffset>66040</wp:posOffset>
          </wp:positionV>
          <wp:extent cx="299085" cy="299085"/>
          <wp:effectExtent l="0" t="0" r="5715" b="0"/>
          <wp:wrapTight wrapText="bothSides">
            <wp:wrapPolygon edited="0">
              <wp:start x="9631" y="1376"/>
              <wp:lineTo x="4127" y="4127"/>
              <wp:lineTo x="0" y="9631"/>
              <wp:lineTo x="1376" y="19261"/>
              <wp:lineTo x="13758" y="19261"/>
              <wp:lineTo x="20637" y="5503"/>
              <wp:lineTo x="20637" y="1376"/>
              <wp:lineTo x="9631" y="1376"/>
            </wp:wrapPolygon>
          </wp:wrapTight>
          <wp:docPr id="9" name="Picture 9" descr="Macintosh HD:Users:susanbayley:Desktop:apple-touch-icon-192x192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sanbayley:Desktop:apple-touch-icon-192x192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8EE">
      <w:rPr>
        <w:rFonts w:ascii="Arial" w:hAnsi="Arial" w:cs="Arial"/>
        <w:noProof/>
        <w:sz w:val="16"/>
        <w:szCs w:val="20"/>
        <w:lang w:val="en-GB" w:eastAsia="en-GB"/>
      </w:rPr>
      <w:drawing>
        <wp:anchor distT="0" distB="0" distL="114300" distR="114300" simplePos="0" relativeHeight="251654656" behindDoc="1" locked="0" layoutInCell="1" allowOverlap="1" wp14:anchorId="24B42BA8" wp14:editId="2EFB922A">
          <wp:simplePos x="0" y="0"/>
          <wp:positionH relativeFrom="column">
            <wp:posOffset>1905</wp:posOffset>
          </wp:positionH>
          <wp:positionV relativeFrom="paragraph">
            <wp:posOffset>67945</wp:posOffset>
          </wp:positionV>
          <wp:extent cx="238125" cy="228600"/>
          <wp:effectExtent l="0" t="0" r="9525" b="0"/>
          <wp:wrapTight wrapText="bothSides">
            <wp:wrapPolygon edited="0">
              <wp:start x="0" y="0"/>
              <wp:lineTo x="0" y="19800"/>
              <wp:lineTo x="20736" y="19800"/>
              <wp:lineTo x="2073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phon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F5B43" w14:textId="67C4F6EF" w:rsidR="006B3EA0" w:rsidRPr="008C68EE" w:rsidRDefault="006B3EA0" w:rsidP="00810D40">
    <w:pPr>
      <w:contextualSpacing/>
      <w:jc w:val="both"/>
      <w:rPr>
        <w:rFonts w:ascii="Arial" w:hAnsi="Arial" w:cs="Arial"/>
        <w:sz w:val="16"/>
        <w:szCs w:val="20"/>
      </w:rPr>
    </w:pPr>
    <w:r w:rsidRPr="008C68EE">
      <w:rPr>
        <w:rFonts w:ascii="Arial" w:hAnsi="Arial" w:cs="Arial"/>
        <w:sz w:val="16"/>
        <w:szCs w:val="20"/>
      </w:rPr>
      <w:t xml:space="preserve">  </w:t>
    </w:r>
    <w:r>
      <w:rPr>
        <w:rFonts w:ascii="Arial" w:hAnsi="Arial" w:cs="Arial"/>
        <w:sz w:val="16"/>
        <w:szCs w:val="20"/>
      </w:rPr>
      <w:t xml:space="preserve"> 01332 210</w:t>
    </w:r>
    <w:r w:rsidRPr="008C68EE">
      <w:rPr>
        <w:rFonts w:ascii="Arial" w:hAnsi="Arial" w:cs="Arial"/>
        <w:sz w:val="16"/>
        <w:szCs w:val="20"/>
      </w:rPr>
      <w:t xml:space="preserve">008          </w:t>
    </w:r>
    <w:r>
      <w:rPr>
        <w:rFonts w:ascii="Arial" w:hAnsi="Arial" w:cs="Arial"/>
        <w:sz w:val="16"/>
        <w:szCs w:val="20"/>
      </w:rPr>
      <w:t xml:space="preserve">           </w:t>
    </w:r>
    <w:hyperlink r:id="rId9" w:history="1">
      <w:r w:rsidRPr="00E8560B">
        <w:rPr>
          <w:rStyle w:val="Hyperlink"/>
          <w:rFonts w:ascii="Arial" w:hAnsi="Arial" w:cs="Arial"/>
          <w:sz w:val="16"/>
          <w:szCs w:val="20"/>
        </w:rPr>
        <w:t>ddlmc.office@nhs.net</w:t>
      </w:r>
    </w:hyperlink>
    <w:r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E93A" w14:textId="77777777" w:rsidR="006B3EA0" w:rsidRDefault="006B3EA0">
      <w:r>
        <w:separator/>
      </w:r>
    </w:p>
  </w:footnote>
  <w:footnote w:type="continuationSeparator" w:id="0">
    <w:p w14:paraId="04892139" w14:textId="77777777" w:rsidR="006B3EA0" w:rsidRDefault="006B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B047" w14:textId="0445EB9C" w:rsidR="006B3EA0" w:rsidRDefault="006B3EA0" w:rsidP="00810D40">
    <w:pPr>
      <w:pStyle w:val="Header"/>
      <w:tabs>
        <w:tab w:val="clear" w:pos="8640"/>
        <w:tab w:val="left" w:pos="7534"/>
      </w:tabs>
      <w:jc w:val="center"/>
    </w:pPr>
  </w:p>
  <w:p w14:paraId="763C3AFA" w14:textId="1D109FF3" w:rsidR="006B3EA0" w:rsidRDefault="006B3EA0" w:rsidP="00810D40">
    <w:pPr>
      <w:jc w:val="center"/>
      <w:rPr>
        <w:rFonts w:ascii="Garamond" w:hAnsi="Garamond"/>
        <w:b/>
        <w:color w:val="00B0F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0BE0EF5" wp14:editId="1066AFCA">
          <wp:simplePos x="0" y="0"/>
          <wp:positionH relativeFrom="column">
            <wp:posOffset>3952240</wp:posOffset>
          </wp:positionH>
          <wp:positionV relativeFrom="paragraph">
            <wp:posOffset>6350</wp:posOffset>
          </wp:positionV>
          <wp:extent cx="2162175" cy="657225"/>
          <wp:effectExtent l="0" t="0" r="9525" b="9525"/>
          <wp:wrapTight wrapText="bothSides">
            <wp:wrapPolygon edited="0">
              <wp:start x="0" y="0"/>
              <wp:lineTo x="0" y="21287"/>
              <wp:lineTo x="21505" y="21287"/>
              <wp:lineTo x="21505" y="0"/>
              <wp:lineTo x="0" y="0"/>
            </wp:wrapPolygon>
          </wp:wrapTight>
          <wp:docPr id="2" name="Picture 2" descr="C:\Users\lisa_soultana\AppData\Local\Microsoft\Windows\Temporary Internet Files\Content.Outlook\1LNI98YM\Derbyshire LMC logo - white background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lisa_soultana\AppData\Local\Microsoft\Windows\Temporary Internet Files\Content.Outlook\1LNI98YM\Derbyshire LMC logo - white 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9" t="12987" r="7439" b="12337"/>
                  <a:stretch/>
                </pic:blipFill>
                <pic:spPr bwMode="auto">
                  <a:xfrm>
                    <a:off x="0" y="0"/>
                    <a:ext cx="2162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Garamond" w:hAnsi="Garamond"/>
        <w:b/>
        <w:color w:val="00B0F0"/>
      </w:rPr>
      <w:tab/>
    </w:r>
    <w:r>
      <w:rPr>
        <w:rFonts w:ascii="Garamond" w:hAnsi="Garamond"/>
        <w:b/>
        <w:color w:val="00B0F0"/>
      </w:rPr>
      <w:tab/>
    </w:r>
  </w:p>
  <w:p w14:paraId="7FAF88F2" w14:textId="2FFD2211" w:rsidR="006B3EA0" w:rsidRDefault="006B3EA0" w:rsidP="00810D40">
    <w:pPr>
      <w:pStyle w:val="Header"/>
      <w:tabs>
        <w:tab w:val="clear" w:pos="8640"/>
        <w:tab w:val="left" w:pos="75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213D4"/>
    <w:multiLevelType w:val="hybridMultilevel"/>
    <w:tmpl w:val="1060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BF"/>
    <w:multiLevelType w:val="hybridMultilevel"/>
    <w:tmpl w:val="5636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21D"/>
    <w:multiLevelType w:val="multilevel"/>
    <w:tmpl w:val="06F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61E08"/>
    <w:multiLevelType w:val="multilevel"/>
    <w:tmpl w:val="8A04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6705E"/>
    <w:multiLevelType w:val="hybridMultilevel"/>
    <w:tmpl w:val="E8849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61F1"/>
    <w:multiLevelType w:val="hybridMultilevel"/>
    <w:tmpl w:val="9A66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32877"/>
    <w:multiLevelType w:val="multilevel"/>
    <w:tmpl w:val="1C9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55D3D"/>
    <w:multiLevelType w:val="multilevel"/>
    <w:tmpl w:val="6F3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80FAB"/>
    <w:multiLevelType w:val="multilevel"/>
    <w:tmpl w:val="828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67634"/>
    <w:multiLevelType w:val="hybridMultilevel"/>
    <w:tmpl w:val="017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7BED"/>
    <w:multiLevelType w:val="multilevel"/>
    <w:tmpl w:val="01C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F66D5D"/>
    <w:multiLevelType w:val="multilevel"/>
    <w:tmpl w:val="9F6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B07DF"/>
    <w:multiLevelType w:val="hybridMultilevel"/>
    <w:tmpl w:val="664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96020"/>
    <w:multiLevelType w:val="hybridMultilevel"/>
    <w:tmpl w:val="09FC6BD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4BA59B3"/>
    <w:multiLevelType w:val="hybridMultilevel"/>
    <w:tmpl w:val="7ED6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62"/>
    <w:rsid w:val="0002539A"/>
    <w:rsid w:val="000736A0"/>
    <w:rsid w:val="0009372C"/>
    <w:rsid w:val="000A5491"/>
    <w:rsid w:val="000B225D"/>
    <w:rsid w:val="000C0E36"/>
    <w:rsid w:val="000C1489"/>
    <w:rsid w:val="000D226D"/>
    <w:rsid w:val="000D6B5F"/>
    <w:rsid w:val="000E1219"/>
    <w:rsid w:val="00102D2A"/>
    <w:rsid w:val="00102F78"/>
    <w:rsid w:val="00111467"/>
    <w:rsid w:val="00111749"/>
    <w:rsid w:val="0013589E"/>
    <w:rsid w:val="00163FCE"/>
    <w:rsid w:val="00167A0A"/>
    <w:rsid w:val="00180A4C"/>
    <w:rsid w:val="00184BB8"/>
    <w:rsid w:val="001B306D"/>
    <w:rsid w:val="001B494B"/>
    <w:rsid w:val="001D0FD5"/>
    <w:rsid w:val="00206B80"/>
    <w:rsid w:val="00221A05"/>
    <w:rsid w:val="002575BD"/>
    <w:rsid w:val="002645D1"/>
    <w:rsid w:val="00275217"/>
    <w:rsid w:val="002B2092"/>
    <w:rsid w:val="002C5757"/>
    <w:rsid w:val="002C609E"/>
    <w:rsid w:val="002D3FC1"/>
    <w:rsid w:val="002F01CD"/>
    <w:rsid w:val="002F5285"/>
    <w:rsid w:val="00302C5C"/>
    <w:rsid w:val="00303EFC"/>
    <w:rsid w:val="00307C2B"/>
    <w:rsid w:val="003112DA"/>
    <w:rsid w:val="00311F82"/>
    <w:rsid w:val="00316958"/>
    <w:rsid w:val="0033664E"/>
    <w:rsid w:val="003437A0"/>
    <w:rsid w:val="0036246E"/>
    <w:rsid w:val="003629DA"/>
    <w:rsid w:val="00376F6D"/>
    <w:rsid w:val="003A23A8"/>
    <w:rsid w:val="003C685E"/>
    <w:rsid w:val="003F5D98"/>
    <w:rsid w:val="00400644"/>
    <w:rsid w:val="00404611"/>
    <w:rsid w:val="00414D58"/>
    <w:rsid w:val="004262ED"/>
    <w:rsid w:val="004301E5"/>
    <w:rsid w:val="004438A5"/>
    <w:rsid w:val="00465FAE"/>
    <w:rsid w:val="00472946"/>
    <w:rsid w:val="004903B2"/>
    <w:rsid w:val="004E2162"/>
    <w:rsid w:val="00512CAA"/>
    <w:rsid w:val="00536A96"/>
    <w:rsid w:val="00536B14"/>
    <w:rsid w:val="005458C9"/>
    <w:rsid w:val="00547FE7"/>
    <w:rsid w:val="00577F73"/>
    <w:rsid w:val="005A1FF3"/>
    <w:rsid w:val="005B2E88"/>
    <w:rsid w:val="005C3EA1"/>
    <w:rsid w:val="005C4ABC"/>
    <w:rsid w:val="005C4D38"/>
    <w:rsid w:val="005F68C9"/>
    <w:rsid w:val="006107EA"/>
    <w:rsid w:val="00625464"/>
    <w:rsid w:val="0069440B"/>
    <w:rsid w:val="006B3EA0"/>
    <w:rsid w:val="006E3EFB"/>
    <w:rsid w:val="006E6F37"/>
    <w:rsid w:val="006F5B05"/>
    <w:rsid w:val="00761DD4"/>
    <w:rsid w:val="00767F09"/>
    <w:rsid w:val="007728F0"/>
    <w:rsid w:val="00774633"/>
    <w:rsid w:val="00776040"/>
    <w:rsid w:val="00783127"/>
    <w:rsid w:val="0078785D"/>
    <w:rsid w:val="00796E6D"/>
    <w:rsid w:val="007E4C83"/>
    <w:rsid w:val="00810D40"/>
    <w:rsid w:val="0081743A"/>
    <w:rsid w:val="00830CA2"/>
    <w:rsid w:val="00834941"/>
    <w:rsid w:val="00843A69"/>
    <w:rsid w:val="0084438E"/>
    <w:rsid w:val="008464DF"/>
    <w:rsid w:val="0085043B"/>
    <w:rsid w:val="00886EB9"/>
    <w:rsid w:val="008950F4"/>
    <w:rsid w:val="008A0E86"/>
    <w:rsid w:val="008A1AE0"/>
    <w:rsid w:val="008A6797"/>
    <w:rsid w:val="008C68EE"/>
    <w:rsid w:val="008D47DD"/>
    <w:rsid w:val="008D4D72"/>
    <w:rsid w:val="008E507D"/>
    <w:rsid w:val="00901DDF"/>
    <w:rsid w:val="0090636C"/>
    <w:rsid w:val="00906EE5"/>
    <w:rsid w:val="00911893"/>
    <w:rsid w:val="0091585A"/>
    <w:rsid w:val="00923F54"/>
    <w:rsid w:val="00982BE3"/>
    <w:rsid w:val="00990E69"/>
    <w:rsid w:val="009964D7"/>
    <w:rsid w:val="00997756"/>
    <w:rsid w:val="009B03A8"/>
    <w:rsid w:val="009B101E"/>
    <w:rsid w:val="009D002D"/>
    <w:rsid w:val="009D04E4"/>
    <w:rsid w:val="009E7E99"/>
    <w:rsid w:val="009F7F2B"/>
    <w:rsid w:val="00A1170B"/>
    <w:rsid w:val="00A400E9"/>
    <w:rsid w:val="00A4477E"/>
    <w:rsid w:val="00A577D2"/>
    <w:rsid w:val="00A60BC4"/>
    <w:rsid w:val="00A8212A"/>
    <w:rsid w:val="00AA05F3"/>
    <w:rsid w:val="00AB713A"/>
    <w:rsid w:val="00B0606A"/>
    <w:rsid w:val="00B11AA4"/>
    <w:rsid w:val="00B2443E"/>
    <w:rsid w:val="00B50FCB"/>
    <w:rsid w:val="00B535D0"/>
    <w:rsid w:val="00B6554F"/>
    <w:rsid w:val="00B848F4"/>
    <w:rsid w:val="00B95558"/>
    <w:rsid w:val="00BC1CF3"/>
    <w:rsid w:val="00BC2D98"/>
    <w:rsid w:val="00BE25C5"/>
    <w:rsid w:val="00BE6AF8"/>
    <w:rsid w:val="00BF51A7"/>
    <w:rsid w:val="00BF6096"/>
    <w:rsid w:val="00C23F1A"/>
    <w:rsid w:val="00C3735E"/>
    <w:rsid w:val="00C41779"/>
    <w:rsid w:val="00C51277"/>
    <w:rsid w:val="00C81768"/>
    <w:rsid w:val="00CA52B4"/>
    <w:rsid w:val="00CB5405"/>
    <w:rsid w:val="00CB5C24"/>
    <w:rsid w:val="00CC1E6C"/>
    <w:rsid w:val="00CD16F0"/>
    <w:rsid w:val="00CF3CCF"/>
    <w:rsid w:val="00CF4C91"/>
    <w:rsid w:val="00D24BA7"/>
    <w:rsid w:val="00D64C0A"/>
    <w:rsid w:val="00D64DED"/>
    <w:rsid w:val="00D658DE"/>
    <w:rsid w:val="00D65D51"/>
    <w:rsid w:val="00D679C0"/>
    <w:rsid w:val="00D770D4"/>
    <w:rsid w:val="00D772C4"/>
    <w:rsid w:val="00DA3016"/>
    <w:rsid w:val="00DD3AED"/>
    <w:rsid w:val="00DD62CC"/>
    <w:rsid w:val="00DD6D35"/>
    <w:rsid w:val="00DF4FFD"/>
    <w:rsid w:val="00E06E95"/>
    <w:rsid w:val="00E24D04"/>
    <w:rsid w:val="00E328DE"/>
    <w:rsid w:val="00E5234F"/>
    <w:rsid w:val="00E82903"/>
    <w:rsid w:val="00E84440"/>
    <w:rsid w:val="00EB6700"/>
    <w:rsid w:val="00EC6365"/>
    <w:rsid w:val="00EE3B2E"/>
    <w:rsid w:val="00EF1058"/>
    <w:rsid w:val="00EF3704"/>
    <w:rsid w:val="00F015BE"/>
    <w:rsid w:val="00F04C3E"/>
    <w:rsid w:val="00F06B7A"/>
    <w:rsid w:val="00F65C8A"/>
    <w:rsid w:val="00F72E9B"/>
    <w:rsid w:val="00F73A9F"/>
    <w:rsid w:val="00F92277"/>
    <w:rsid w:val="00FB1BD1"/>
    <w:rsid w:val="00FB1E85"/>
    <w:rsid w:val="00FB4FCC"/>
    <w:rsid w:val="00FB69AC"/>
    <w:rsid w:val="00FD25DC"/>
    <w:rsid w:val="00FE1C80"/>
    <w:rsid w:val="00FE5025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144BA1"/>
  <w15:docId w15:val="{74576FBE-A722-4470-824C-09C99648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5FA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6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6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2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2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D4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D40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35D0"/>
    <w:pPr>
      <w:ind w:left="720"/>
      <w:contextualSpacing/>
    </w:pPr>
  </w:style>
  <w:style w:type="paragraph" w:customStyle="1" w:styleId="Default">
    <w:name w:val="Default"/>
    <w:rsid w:val="00CC1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F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topical-events/coronavirus-covid-19-uk-government-respo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hyperlink" Target="https://www.derbyshirelmc.org.uk/" TargetMode="External"/><Relationship Id="rId1" Type="http://schemas.openxmlformats.org/officeDocument/2006/relationships/image" Target="media/image2.jpg"/><Relationship Id="rId6" Type="http://schemas.openxmlformats.org/officeDocument/2006/relationships/hyperlink" Target="https://twitter.com/derbylmc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facebook.com/derbyandderbyshireLMC/" TargetMode="External"/><Relationship Id="rId9" Type="http://schemas.openxmlformats.org/officeDocument/2006/relationships/hyperlink" Target="mailto:ddlmc.office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erbyshirelm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D82F-2D67-471E-894D-E0DA1C50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Kath - Derbyshire LMC</dc:creator>
  <cp:lastModifiedBy>David Gibbs</cp:lastModifiedBy>
  <cp:revision>8</cp:revision>
  <cp:lastPrinted>2019-01-18T14:12:00Z</cp:lastPrinted>
  <dcterms:created xsi:type="dcterms:W3CDTF">2020-03-04T21:06:00Z</dcterms:created>
  <dcterms:modified xsi:type="dcterms:W3CDTF">2020-03-05T14:52:00Z</dcterms:modified>
</cp:coreProperties>
</file>